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7F" w:rsidRDefault="00900C7F" w:rsidP="00900C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00C7F" w:rsidRDefault="00900C7F" w:rsidP="00900C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 Сергеихинское</w:t>
      </w:r>
    </w:p>
    <w:p w:rsidR="00900C7F" w:rsidRDefault="00900C7F" w:rsidP="00900C7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Камешковского района  Владимирской  области</w:t>
      </w:r>
    </w:p>
    <w:p w:rsidR="00900C7F" w:rsidRDefault="00900C7F" w:rsidP="00900C7F">
      <w:pPr>
        <w:rPr>
          <w:sz w:val="28"/>
          <w:szCs w:val="28"/>
        </w:rPr>
      </w:pPr>
    </w:p>
    <w:p w:rsidR="00900C7F" w:rsidRDefault="00900C7F" w:rsidP="00900C7F">
      <w:pPr>
        <w:rPr>
          <w:sz w:val="28"/>
          <w:szCs w:val="28"/>
        </w:rPr>
      </w:pPr>
    </w:p>
    <w:p w:rsidR="00900C7F" w:rsidRDefault="00896007" w:rsidP="00900C7F">
      <w:pPr>
        <w:rPr>
          <w:sz w:val="28"/>
          <w:szCs w:val="28"/>
        </w:rPr>
      </w:pPr>
      <w:r>
        <w:rPr>
          <w:sz w:val="28"/>
          <w:szCs w:val="28"/>
        </w:rPr>
        <w:t>от 09.12.2014</w:t>
      </w:r>
      <w:r w:rsidR="00900C7F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77</w:t>
      </w:r>
      <w:r w:rsidR="00900C7F">
        <w:rPr>
          <w:sz w:val="28"/>
          <w:szCs w:val="28"/>
        </w:rPr>
        <w:t xml:space="preserve">    </w:t>
      </w:r>
    </w:p>
    <w:p w:rsidR="00900C7F" w:rsidRDefault="00900C7F" w:rsidP="00900C7F"/>
    <w:p w:rsidR="00B30563" w:rsidRDefault="00B30563" w:rsidP="00B30563"/>
    <w:p w:rsidR="00B30563" w:rsidRPr="00900C7F" w:rsidRDefault="00B30563" w:rsidP="008C0443">
      <w:pPr>
        <w:ind w:right="5099"/>
      </w:pPr>
      <w:r w:rsidRPr="00900C7F">
        <w:t>Об утверждении Порядка завершения операций по ис</w:t>
      </w:r>
      <w:r w:rsidR="008C0443" w:rsidRPr="00900C7F">
        <w:t xml:space="preserve">полнению бюджета муниципального </w:t>
      </w:r>
      <w:r w:rsidRPr="00900C7F">
        <w:t xml:space="preserve">образования </w:t>
      </w:r>
      <w:r w:rsidR="00900C7F">
        <w:t>Сергеихинское</w:t>
      </w:r>
      <w:r w:rsidR="008C0443" w:rsidRPr="00900C7F">
        <w:t xml:space="preserve"> </w:t>
      </w:r>
      <w:r w:rsidRPr="00900C7F">
        <w:t>в текущем финансовом году</w:t>
      </w:r>
    </w:p>
    <w:p w:rsidR="00B30563" w:rsidRPr="0028651F" w:rsidRDefault="00B30563" w:rsidP="00B30563">
      <w:pPr>
        <w:rPr>
          <w:i/>
        </w:rPr>
      </w:pPr>
    </w:p>
    <w:p w:rsidR="00B30563" w:rsidRDefault="00B30563" w:rsidP="00B30563">
      <w:pPr>
        <w:ind w:firstLine="709"/>
        <w:jc w:val="both"/>
        <w:rPr>
          <w:sz w:val="28"/>
          <w:szCs w:val="20"/>
        </w:rPr>
      </w:pPr>
    </w:p>
    <w:p w:rsidR="00B30563" w:rsidRDefault="00B30563" w:rsidP="00B30563">
      <w:pPr>
        <w:ind w:firstLine="709"/>
        <w:jc w:val="both"/>
        <w:rPr>
          <w:sz w:val="28"/>
          <w:szCs w:val="20"/>
        </w:rPr>
      </w:pPr>
    </w:p>
    <w:p w:rsidR="00B30563" w:rsidRDefault="00B30563" w:rsidP="00B30563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статьи 242 Бюджетного кодекса Российской </w:t>
      </w:r>
      <w:r>
        <w:rPr>
          <w:color w:val="auto"/>
          <w:spacing w:val="80"/>
          <w:sz w:val="28"/>
          <w:szCs w:val="28"/>
        </w:rPr>
        <w:t>постановляе</w:t>
      </w:r>
      <w:r>
        <w:rPr>
          <w:color w:val="auto"/>
          <w:sz w:val="28"/>
          <w:szCs w:val="28"/>
        </w:rPr>
        <w:t>т: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завершения операций по исполнению бюджета муниципального образования </w:t>
      </w:r>
      <w:r w:rsidR="00900C7F">
        <w:rPr>
          <w:sz w:val="28"/>
        </w:rPr>
        <w:t xml:space="preserve">Сергеихинское </w:t>
      </w:r>
      <w:r>
        <w:rPr>
          <w:sz w:val="28"/>
        </w:rPr>
        <w:t>в текущем финансовом году.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2. Администрации муниципального образования </w:t>
      </w:r>
      <w:r w:rsidR="00900C7F">
        <w:rPr>
          <w:sz w:val="28"/>
        </w:rPr>
        <w:t>Сергеихинское</w:t>
      </w:r>
      <w:r>
        <w:rPr>
          <w:sz w:val="28"/>
        </w:rPr>
        <w:t xml:space="preserve">  довести  данное постановление до распорядителей, получателей средств бюдже</w:t>
      </w:r>
      <w:r w:rsidR="00006304">
        <w:rPr>
          <w:sz w:val="28"/>
        </w:rPr>
        <w:t>та муниципального образования, О</w:t>
      </w:r>
      <w:r>
        <w:rPr>
          <w:sz w:val="28"/>
        </w:rPr>
        <w:t>тдела № 8 Управления Федерального казначейства по Владимирской области.</w:t>
      </w:r>
    </w:p>
    <w:p w:rsidR="00B30563" w:rsidRDefault="00B30563" w:rsidP="00B30563">
      <w:pPr>
        <w:pStyle w:val="a5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Контроль над выполнением настоящего </w:t>
      </w:r>
      <w:r w:rsidR="007426DC">
        <w:rPr>
          <w:sz w:val="28"/>
          <w:szCs w:val="28"/>
        </w:rPr>
        <w:t xml:space="preserve">постановления возложить на </w:t>
      </w:r>
      <w:r w:rsidR="00900C7F">
        <w:rPr>
          <w:sz w:val="28"/>
          <w:szCs w:val="28"/>
        </w:rPr>
        <w:t>главного специалиста</w:t>
      </w:r>
      <w:r w:rsidR="003B5FC0">
        <w:rPr>
          <w:sz w:val="28"/>
          <w:szCs w:val="28"/>
        </w:rPr>
        <w:t>, главного бухгалтера.</w:t>
      </w:r>
    </w:p>
    <w:p w:rsidR="00B30563" w:rsidRDefault="00B30563" w:rsidP="00896007">
      <w:pPr>
        <w:pStyle w:val="a5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900C7F">
        <w:rPr>
          <w:sz w:val="28"/>
          <w:szCs w:val="28"/>
        </w:rPr>
        <w:t xml:space="preserve">Настоящие постановление </w:t>
      </w:r>
      <w:r>
        <w:rPr>
          <w:sz w:val="28"/>
          <w:szCs w:val="28"/>
        </w:rPr>
        <w:t xml:space="preserve">подлежит размещению в сети Интернет на сайте администрации муниципального образования </w:t>
      </w:r>
      <w:r w:rsidR="00900C7F">
        <w:rPr>
          <w:sz w:val="28"/>
          <w:szCs w:val="28"/>
        </w:rPr>
        <w:t>Сергеихинское</w:t>
      </w:r>
      <w:r>
        <w:rPr>
          <w:sz w:val="28"/>
          <w:szCs w:val="28"/>
        </w:rPr>
        <w:t xml:space="preserve"> Камешковского района в п</w:t>
      </w:r>
      <w:r w:rsidR="00896007">
        <w:rPr>
          <w:sz w:val="28"/>
          <w:szCs w:val="28"/>
        </w:rPr>
        <w:t>ределах информационного ресурса.</w:t>
      </w:r>
    </w:p>
    <w:p w:rsidR="00896007" w:rsidRDefault="00896007" w:rsidP="00896007">
      <w:pPr>
        <w:pStyle w:val="a5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</w:p>
    <w:p w:rsidR="00896007" w:rsidRDefault="00896007" w:rsidP="00896007">
      <w:pPr>
        <w:pStyle w:val="a5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</w:p>
    <w:p w:rsidR="00896007" w:rsidRDefault="00896007" w:rsidP="00896007">
      <w:pPr>
        <w:pStyle w:val="a5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</w:p>
    <w:p w:rsidR="00B30563" w:rsidRDefault="00B30563" w:rsidP="00B30563">
      <w:pPr>
        <w:pStyle w:val="a3"/>
        <w:rPr>
          <w:color w:val="auto"/>
          <w:sz w:val="28"/>
          <w:szCs w:val="28"/>
        </w:rPr>
      </w:pPr>
    </w:p>
    <w:p w:rsidR="00900C7F" w:rsidRDefault="007426DC" w:rsidP="00B305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0563">
        <w:rPr>
          <w:sz w:val="28"/>
          <w:szCs w:val="28"/>
        </w:rPr>
        <w:t xml:space="preserve"> </w:t>
      </w:r>
      <w:r w:rsidR="00900C7F">
        <w:rPr>
          <w:sz w:val="28"/>
          <w:szCs w:val="28"/>
        </w:rPr>
        <w:t xml:space="preserve">администрации </w:t>
      </w:r>
    </w:p>
    <w:p w:rsidR="00B30563" w:rsidRDefault="00B30563" w:rsidP="00B3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B30563" w:rsidRDefault="00900C7F" w:rsidP="00B3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Сергеихинское                  </w:t>
      </w:r>
      <w:r w:rsidR="007426DC">
        <w:rPr>
          <w:sz w:val="28"/>
          <w:szCs w:val="28"/>
        </w:rPr>
        <w:tab/>
      </w:r>
      <w:r w:rsidR="007426DC">
        <w:rPr>
          <w:sz w:val="28"/>
          <w:szCs w:val="28"/>
        </w:rPr>
        <w:tab/>
      </w:r>
      <w:r w:rsidR="007426D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</w:t>
      </w:r>
      <w:r w:rsidR="007426DC">
        <w:rPr>
          <w:sz w:val="28"/>
          <w:szCs w:val="28"/>
        </w:rPr>
        <w:t xml:space="preserve"> </w:t>
      </w:r>
      <w:r>
        <w:rPr>
          <w:sz w:val="28"/>
          <w:szCs w:val="28"/>
        </w:rPr>
        <w:t>О.Н. Кушаков</w:t>
      </w: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p w:rsidR="00B30563" w:rsidRDefault="00B30563" w:rsidP="00B30563">
      <w:pPr>
        <w:jc w:val="right"/>
        <w:rPr>
          <w:sz w:val="28"/>
        </w:rPr>
      </w:pPr>
    </w:p>
    <w:tbl>
      <w:tblPr>
        <w:tblpPr w:leftFromText="180" w:rightFromText="180" w:vertAnchor="text" w:horzAnchor="margin" w:tblpY="-472"/>
        <w:tblW w:w="9464" w:type="dxa"/>
        <w:tblLook w:val="04A0"/>
      </w:tblPr>
      <w:tblGrid>
        <w:gridCol w:w="4553"/>
        <w:gridCol w:w="4911"/>
      </w:tblGrid>
      <w:tr w:rsidR="00900C7F" w:rsidTr="00896007">
        <w:tc>
          <w:tcPr>
            <w:tcW w:w="4553" w:type="dxa"/>
            <w:hideMark/>
          </w:tcPr>
          <w:p w:rsidR="00900C7F" w:rsidRDefault="00900C7F" w:rsidP="00896007">
            <w:pPr>
              <w:jc w:val="right"/>
            </w:pPr>
            <w:r>
              <w:t xml:space="preserve">                                                </w:t>
            </w:r>
          </w:p>
        </w:tc>
        <w:tc>
          <w:tcPr>
            <w:tcW w:w="4911" w:type="dxa"/>
            <w:vAlign w:val="bottom"/>
            <w:hideMark/>
          </w:tcPr>
          <w:p w:rsidR="00900C7F" w:rsidRDefault="00900C7F" w:rsidP="0089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900C7F" w:rsidTr="00896007">
        <w:tc>
          <w:tcPr>
            <w:tcW w:w="4553" w:type="dxa"/>
          </w:tcPr>
          <w:p w:rsidR="00900C7F" w:rsidRDefault="00900C7F" w:rsidP="00896007">
            <w:pPr>
              <w:jc w:val="right"/>
            </w:pPr>
          </w:p>
        </w:tc>
        <w:tc>
          <w:tcPr>
            <w:tcW w:w="4911" w:type="dxa"/>
            <w:vAlign w:val="bottom"/>
            <w:hideMark/>
          </w:tcPr>
          <w:p w:rsidR="00900C7F" w:rsidRDefault="00900C7F" w:rsidP="00896007">
            <w:pPr>
              <w:tabs>
                <w:tab w:val="left" w:pos="10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00C7F" w:rsidRDefault="00900C7F" w:rsidP="00896007">
            <w:pPr>
              <w:tabs>
                <w:tab w:val="left" w:pos="10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Сергеихинское</w:t>
            </w:r>
          </w:p>
        </w:tc>
      </w:tr>
      <w:tr w:rsidR="00900C7F" w:rsidTr="00896007">
        <w:tc>
          <w:tcPr>
            <w:tcW w:w="4553" w:type="dxa"/>
          </w:tcPr>
          <w:p w:rsidR="00900C7F" w:rsidRDefault="00900C7F" w:rsidP="00896007">
            <w:pPr>
              <w:jc w:val="right"/>
            </w:pPr>
          </w:p>
        </w:tc>
        <w:tc>
          <w:tcPr>
            <w:tcW w:w="4911" w:type="dxa"/>
            <w:vAlign w:val="bottom"/>
            <w:hideMark/>
          </w:tcPr>
          <w:p w:rsidR="00900C7F" w:rsidRDefault="00900C7F" w:rsidP="0089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Камешковского района</w:t>
            </w:r>
          </w:p>
        </w:tc>
      </w:tr>
      <w:tr w:rsidR="00900C7F" w:rsidTr="00896007">
        <w:trPr>
          <w:trHeight w:val="152"/>
        </w:trPr>
        <w:tc>
          <w:tcPr>
            <w:tcW w:w="4553" w:type="dxa"/>
          </w:tcPr>
          <w:p w:rsidR="00900C7F" w:rsidRDefault="00900C7F" w:rsidP="00896007">
            <w:pPr>
              <w:jc w:val="right"/>
            </w:pPr>
          </w:p>
        </w:tc>
        <w:tc>
          <w:tcPr>
            <w:tcW w:w="4911" w:type="dxa"/>
            <w:vAlign w:val="bottom"/>
            <w:hideMark/>
          </w:tcPr>
          <w:p w:rsidR="00900C7F" w:rsidRDefault="00900C7F" w:rsidP="0089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600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.12.201</w:t>
            </w:r>
            <w:r w:rsidR="00896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№ </w:t>
            </w:r>
            <w:r w:rsidR="00896007">
              <w:rPr>
                <w:sz w:val="28"/>
                <w:szCs w:val="28"/>
              </w:rPr>
              <w:t>77</w:t>
            </w:r>
          </w:p>
        </w:tc>
      </w:tr>
    </w:tbl>
    <w:p w:rsidR="00896007" w:rsidRDefault="00B30563" w:rsidP="00B30563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завершения операций по исполнению  бюджета муниципального образования </w:t>
      </w:r>
      <w:r w:rsidR="00900C7F">
        <w:rPr>
          <w:b/>
          <w:sz w:val="28"/>
        </w:rPr>
        <w:t xml:space="preserve">Сергеихинское </w:t>
      </w:r>
    </w:p>
    <w:p w:rsidR="00B30563" w:rsidRDefault="00B30563" w:rsidP="00B30563">
      <w:pPr>
        <w:jc w:val="center"/>
        <w:rPr>
          <w:b/>
          <w:sz w:val="28"/>
        </w:rPr>
      </w:pPr>
      <w:r>
        <w:rPr>
          <w:b/>
          <w:sz w:val="28"/>
        </w:rPr>
        <w:t>в текущем финансовом году</w:t>
      </w:r>
    </w:p>
    <w:p w:rsidR="00B30563" w:rsidRDefault="00B30563" w:rsidP="00B30563">
      <w:pPr>
        <w:jc w:val="center"/>
        <w:rPr>
          <w:sz w:val="28"/>
        </w:rPr>
      </w:pPr>
    </w:p>
    <w:p w:rsidR="00B30563" w:rsidRDefault="00B30563" w:rsidP="00B30563">
      <w:pPr>
        <w:jc w:val="center"/>
        <w:rPr>
          <w:sz w:val="28"/>
        </w:rPr>
      </w:pP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 Федерации исполнение бюджета муниципального образования завершается в части: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кассовых операций по расходам бюджета муниципального образования и источникам финансирования дефицита бюджета </w:t>
      </w:r>
      <w:r w:rsidR="003B5FC0">
        <w:rPr>
          <w:sz w:val="28"/>
        </w:rPr>
        <w:t>муниципального образования  – 31</w:t>
      </w:r>
      <w:r>
        <w:rPr>
          <w:sz w:val="28"/>
        </w:rPr>
        <w:t xml:space="preserve"> декабря текущего финансового года;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зачисления в бюджет муниципального образования поступлений отчетного финансового года, распределенных в установленном порядке Управлением Федерального казначейства по Владимирской области (далее – Управление) между бюджетами бюджетной системы Российской Федерации, и их отражения в отчетности об исполнении бюджета муниципального образования отчетного финансового года – в первые пять рабочих дней очередного финансового года.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2. Распорядитель средств бюджета муниципального образования (администратор источников финансирования дефицита бюджета муниципального образования)</w:t>
      </w:r>
      <w:r w:rsidR="00006304">
        <w:rPr>
          <w:sz w:val="28"/>
        </w:rPr>
        <w:t xml:space="preserve"> обеспечивает представление в  О</w:t>
      </w:r>
      <w:r>
        <w:rPr>
          <w:sz w:val="28"/>
        </w:rPr>
        <w:t xml:space="preserve">тдел № 8 Управления Федерального казначейства по Владимирской области (далее – Отдел) документов (расходные расписания, заявки на кассовый расход), необходимых для осуществления </w:t>
      </w:r>
      <w:proofErr w:type="gramStart"/>
      <w:r>
        <w:rPr>
          <w:sz w:val="28"/>
        </w:rPr>
        <w:t>финансирования подведомственных получателей средств бюджета муниципального образования</w:t>
      </w:r>
      <w:proofErr w:type="gramEnd"/>
      <w:r>
        <w:rPr>
          <w:sz w:val="28"/>
        </w:rPr>
        <w:t>: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- по распорядителям и получателям средств бюджета муниципального образования не позднее, чем за </w:t>
      </w:r>
      <w:r w:rsidR="00F025F6">
        <w:rPr>
          <w:sz w:val="28"/>
        </w:rPr>
        <w:t>день</w:t>
      </w:r>
      <w:r>
        <w:rPr>
          <w:sz w:val="28"/>
        </w:rPr>
        <w:t xml:space="preserve"> до окончания текущего финансового года;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- по администраторам доходов бюджета муниципального образования не позднее, чем за  четыре рабочих дня до окончания текущего финансового года.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Получатели средств бюджета муниципального образования (администраторы источников финансирования дефицита бюджета муниципального образования) обеспечивают представление в Отдел платежных и иных документов, необходимых для подтверждения в установленном порядке принятых ими денежных обязательств, и </w:t>
      </w:r>
      <w:r>
        <w:rPr>
          <w:sz w:val="28"/>
        </w:rPr>
        <w:lastRenderedPageBreak/>
        <w:t>последующего осуществления кассовых выплат из бюджета муниципального образования не позднее, чем за два рабочих дня до окончания текущего финансового года, а для осуществления операций по выплатам за счет наличных</w:t>
      </w:r>
      <w:proofErr w:type="gramEnd"/>
      <w:r>
        <w:rPr>
          <w:sz w:val="28"/>
        </w:rPr>
        <w:t xml:space="preserve"> денег не  позднее, чем за четыре рабочих дня до окончания  текущего финансового года.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При этом дата составления документа в поле «дата» платежного документа и заявки на получение наличных денег не должна быть позднее даты, установленной настоящим пунктом для представления данного платежного документа в Отдел.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4. Рекомендовать Отделу осуществлять в установленном порядке кассовые выплаты из бюджета муниципального образования на основании платежных документов, указанных в пу</w:t>
      </w:r>
      <w:r w:rsidR="00052C77">
        <w:rPr>
          <w:sz w:val="28"/>
        </w:rPr>
        <w:t>нкте 3 настоящего Порядк</w:t>
      </w:r>
      <w:r w:rsidR="003B5FC0">
        <w:rPr>
          <w:sz w:val="28"/>
        </w:rPr>
        <w:t>а, до 31</w:t>
      </w:r>
      <w:r>
        <w:rPr>
          <w:sz w:val="28"/>
        </w:rPr>
        <w:t xml:space="preserve"> декабря текущего финансового года включительно.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5. Распорядителям и получателям средств бюджета муници</w:t>
      </w:r>
      <w:r w:rsidR="00015ED3">
        <w:rPr>
          <w:sz w:val="28"/>
        </w:rPr>
        <w:t>па</w:t>
      </w:r>
      <w:r w:rsidR="003B5FC0">
        <w:rPr>
          <w:sz w:val="28"/>
        </w:rPr>
        <w:t>льного образования не позднее 31</w:t>
      </w:r>
      <w:r w:rsidR="00015ED3">
        <w:rPr>
          <w:sz w:val="28"/>
        </w:rPr>
        <w:t xml:space="preserve"> декабря </w:t>
      </w:r>
      <w:r>
        <w:rPr>
          <w:sz w:val="28"/>
        </w:rPr>
        <w:t>текущего финансового года обеспечить возврат остатков денежных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>ассе на лицевые счета, открытые им в Отделе.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Наличие остатка денежных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 xml:space="preserve">ассе муниципального образования на 1 января очередного финансового года не допускается. 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6. Реком</w:t>
      </w:r>
      <w:r w:rsidR="003B5FC0">
        <w:rPr>
          <w:sz w:val="28"/>
        </w:rPr>
        <w:t>ендовать Отделу обеспечить до 31</w:t>
      </w:r>
      <w:r>
        <w:rPr>
          <w:sz w:val="28"/>
        </w:rPr>
        <w:t xml:space="preserve"> декабря текущего финансового года включительно перечисление неиспользованных остатков средств бюджета муниципального образования на лицевых счетах, открытых на балансовых счетах 40116 «Средства для выплаты наличных денег бюджетополучателям», на счет бюджета муници</w:t>
      </w:r>
      <w:r w:rsidR="00DA405F">
        <w:rPr>
          <w:sz w:val="28"/>
        </w:rPr>
        <w:t>пального образования № 402048107</w:t>
      </w:r>
      <w:r w:rsidR="00571593">
        <w:rPr>
          <w:sz w:val="28"/>
        </w:rPr>
        <w:t>000800000</w:t>
      </w:r>
      <w:r w:rsidR="00DA405F">
        <w:rPr>
          <w:sz w:val="28"/>
        </w:rPr>
        <w:t>71</w:t>
      </w:r>
      <w:r>
        <w:rPr>
          <w:sz w:val="28"/>
        </w:rPr>
        <w:t>, ИНН 331500</w:t>
      </w:r>
      <w:r w:rsidR="00DA405F">
        <w:rPr>
          <w:sz w:val="28"/>
        </w:rPr>
        <w:t>9820</w:t>
      </w:r>
      <w:r>
        <w:rPr>
          <w:sz w:val="28"/>
        </w:rPr>
        <w:t>, БИК 041708001.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Перечисление средств бюджета муниципального образования осуществляется платежным поручением Отдела. Наличие остатков на балансовых счетах 40116 «Средства для выплаты наличных денег бюджетополучателям» на </w:t>
      </w:r>
      <w:r w:rsidR="00006304">
        <w:rPr>
          <w:sz w:val="28"/>
        </w:rPr>
        <w:t>0</w:t>
      </w:r>
      <w:r>
        <w:rPr>
          <w:sz w:val="28"/>
        </w:rPr>
        <w:t>1 января очередного финансового года не допускается.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7. По состоянию на </w:t>
      </w:r>
      <w:r w:rsidR="00006304">
        <w:rPr>
          <w:sz w:val="28"/>
        </w:rPr>
        <w:t>0</w:t>
      </w:r>
      <w:r>
        <w:rPr>
          <w:sz w:val="28"/>
        </w:rPr>
        <w:t>1 января очередного финансового года наличие остатков средств бюджета муниципального образования на лицевых счетах распорядителей и получателей, открытых на балансовом счете 40204, не допускается.</w:t>
      </w:r>
    </w:p>
    <w:p w:rsidR="00B30563" w:rsidRDefault="003B5FC0" w:rsidP="00B30563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B30563">
        <w:rPr>
          <w:sz w:val="28"/>
        </w:rPr>
        <w:t xml:space="preserve">. По состоянию на </w:t>
      </w:r>
      <w:r w:rsidR="00006304">
        <w:rPr>
          <w:sz w:val="28"/>
        </w:rPr>
        <w:t>0</w:t>
      </w:r>
      <w:r w:rsidR="00B30563">
        <w:rPr>
          <w:sz w:val="28"/>
        </w:rPr>
        <w:t xml:space="preserve">1 января финансового года, следующего за отчетным, остатки межбюджетных трансфертов, предоставленных из областного бюджета бюджету муниципального образования, должны быть возвращены в областной бюджет в течение первых 10 рабочих дней года, следующих </w:t>
      </w:r>
      <w:proofErr w:type="gramStart"/>
      <w:r w:rsidR="00B30563">
        <w:rPr>
          <w:sz w:val="28"/>
        </w:rPr>
        <w:t>за</w:t>
      </w:r>
      <w:proofErr w:type="gramEnd"/>
      <w:r w:rsidR="00B30563">
        <w:rPr>
          <w:sz w:val="28"/>
        </w:rPr>
        <w:t xml:space="preserve"> отчетным: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- субвенции;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>- субсидии;</w:t>
      </w:r>
    </w:p>
    <w:p w:rsidR="00B30563" w:rsidRDefault="00B30563" w:rsidP="00B30563">
      <w:pPr>
        <w:ind w:firstLine="709"/>
        <w:jc w:val="both"/>
        <w:rPr>
          <w:sz w:val="28"/>
        </w:rPr>
      </w:pPr>
      <w:r>
        <w:rPr>
          <w:sz w:val="28"/>
        </w:rPr>
        <w:t xml:space="preserve">- иные межбюджетные трансферты, имеющие целевое назначение.  </w:t>
      </w:r>
    </w:p>
    <w:p w:rsidR="00B30563" w:rsidRDefault="00932265" w:rsidP="00B30563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B30563">
        <w:rPr>
          <w:sz w:val="28"/>
        </w:rPr>
        <w:t xml:space="preserve">. </w:t>
      </w:r>
      <w:proofErr w:type="gramStart"/>
      <w:r w:rsidR="00B30563">
        <w:rPr>
          <w:sz w:val="28"/>
        </w:rPr>
        <w:t xml:space="preserve">Администраторам доходов бюджета муниципального образования </w:t>
      </w:r>
      <w:r w:rsidR="00B30563">
        <w:rPr>
          <w:sz w:val="28"/>
          <w:szCs w:val="28"/>
        </w:rPr>
        <w:t>от возврата остатков целевых средств обеспечить</w:t>
      </w:r>
      <w:r w:rsidR="00B30563">
        <w:rPr>
          <w:sz w:val="28"/>
        </w:rPr>
        <w:t xml:space="preserve"> </w:t>
      </w:r>
      <w:r w:rsidR="00B30563">
        <w:rPr>
          <w:sz w:val="28"/>
          <w:szCs w:val="28"/>
        </w:rPr>
        <w:t xml:space="preserve">возврат в областной бюджет неиспользованных остатков прошлых лет </w:t>
      </w:r>
      <w:r>
        <w:rPr>
          <w:sz w:val="28"/>
        </w:rPr>
        <w:t>в сроки, указанные в пункте 8</w:t>
      </w:r>
      <w:r w:rsidR="00B30563">
        <w:rPr>
          <w:sz w:val="28"/>
        </w:rPr>
        <w:t xml:space="preserve">, со </w:t>
      </w:r>
      <w:r w:rsidR="00B30563">
        <w:rPr>
          <w:sz w:val="28"/>
        </w:rPr>
        <w:lastRenderedPageBreak/>
        <w:t xml:space="preserve">счета № 40101 «Доходы, распределяемые органами Федерального казначейства между бюджетами бюджетной системы Российской Федерации» по группе, подгруппе доходов бюджетов по безвозмездным поступлениям с кода классификации доходов </w:t>
      </w:r>
      <w:proofErr w:type="spellStart"/>
      <w:r w:rsidR="00B30563">
        <w:rPr>
          <w:sz w:val="28"/>
        </w:rPr>
        <w:t>ххх</w:t>
      </w:r>
      <w:proofErr w:type="spellEnd"/>
      <w:r w:rsidR="00B30563">
        <w:rPr>
          <w:sz w:val="28"/>
        </w:rPr>
        <w:t xml:space="preserve"> 2 10 00000 00 0000 000 (где </w:t>
      </w:r>
      <w:proofErr w:type="spellStart"/>
      <w:r w:rsidR="00B30563">
        <w:rPr>
          <w:sz w:val="28"/>
        </w:rPr>
        <w:t>ххх</w:t>
      </w:r>
      <w:proofErr w:type="spellEnd"/>
      <w:proofErr w:type="gramEnd"/>
      <w:r w:rsidR="00B30563">
        <w:rPr>
          <w:sz w:val="28"/>
        </w:rPr>
        <w:t xml:space="preserve"> – код главного администратора доходов по возврату остатков целевых сре</w:t>
      </w:r>
      <w:proofErr w:type="gramStart"/>
      <w:r w:rsidR="00B30563">
        <w:rPr>
          <w:sz w:val="28"/>
        </w:rPr>
        <w:t>дств пр</w:t>
      </w:r>
      <w:proofErr w:type="gramEnd"/>
      <w:r w:rsidR="00B30563">
        <w:rPr>
          <w:sz w:val="28"/>
        </w:rPr>
        <w:t xml:space="preserve">ошлых лет) на вышеуказанный счет с указанием соответствующего кода классификации доходов </w:t>
      </w:r>
      <w:proofErr w:type="spellStart"/>
      <w:r w:rsidR="00B30563">
        <w:rPr>
          <w:sz w:val="28"/>
        </w:rPr>
        <w:t>ххх</w:t>
      </w:r>
      <w:proofErr w:type="spellEnd"/>
      <w:r w:rsidR="00B30563">
        <w:rPr>
          <w:sz w:val="28"/>
        </w:rPr>
        <w:t xml:space="preserve"> 2 09 00000 00 0000 000 (где </w:t>
      </w:r>
      <w:proofErr w:type="spellStart"/>
      <w:r w:rsidR="00B30563">
        <w:rPr>
          <w:sz w:val="28"/>
        </w:rPr>
        <w:t>ххх</w:t>
      </w:r>
      <w:proofErr w:type="spellEnd"/>
      <w:r w:rsidR="00B30563">
        <w:rPr>
          <w:sz w:val="28"/>
        </w:rPr>
        <w:t xml:space="preserve"> – код главного администратора доходов областного бюджета)</w:t>
      </w:r>
      <w:r w:rsidR="00B30563">
        <w:rPr>
          <w:sz w:val="28"/>
          <w:szCs w:val="28"/>
        </w:rPr>
        <w:t>.</w:t>
      </w:r>
    </w:p>
    <w:p w:rsidR="00B30563" w:rsidRDefault="00932265" w:rsidP="00B30563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DA405F">
        <w:rPr>
          <w:sz w:val="28"/>
        </w:rPr>
        <w:t>. В случае</w:t>
      </w:r>
      <w:proofErr w:type="gramStart"/>
      <w:r w:rsidR="00DA405F">
        <w:rPr>
          <w:sz w:val="28"/>
        </w:rPr>
        <w:t>,</w:t>
      </w:r>
      <w:proofErr w:type="gramEnd"/>
      <w:r w:rsidR="00B30563">
        <w:rPr>
          <w:sz w:val="28"/>
        </w:rPr>
        <w:t xml:space="preserve"> если неиспользованные по состоянию на </w:t>
      </w:r>
      <w:r w:rsidR="00006304">
        <w:rPr>
          <w:sz w:val="28"/>
        </w:rPr>
        <w:t>0</w:t>
      </w:r>
      <w:r w:rsidR="00B30563">
        <w:rPr>
          <w:sz w:val="28"/>
        </w:rPr>
        <w:t>1 января очередного финансового года остатки межбюджетных трансфертов, полученные из областного бюджета в форме субвенций, субсидий и иных межбюджетных трансфертов, не возвращены в доход областного бюджета в течение первых 10 рабочих дней года, следующего за отчетным, указанные средства подлежат взысканию в доход областного бюджета  в соответствии с Порядком взыскания неиспользованных остатков  федеральных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бюджета, утвержденным приказом департамента финансов, бюджетной и налоговой политики администрации области от 15.09.2009 № 83 с учетом внесенных изменений.</w:t>
      </w:r>
    </w:p>
    <w:p w:rsidR="00B30563" w:rsidRDefault="00932265" w:rsidP="00B30563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B30563">
        <w:rPr>
          <w:sz w:val="28"/>
        </w:rPr>
        <w:t>. Администраторам доходов бюджета муниципального образования не допускать наличие невыясненных поступлений в части межбюджетных расчетов на конец отчетного финансового года.</w:t>
      </w:r>
    </w:p>
    <w:p w:rsidR="00032689" w:rsidRDefault="00032689"/>
    <w:sectPr w:rsidR="00032689" w:rsidSect="0003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63"/>
    <w:rsid w:val="00006304"/>
    <w:rsid w:val="00015ED3"/>
    <w:rsid w:val="00032689"/>
    <w:rsid w:val="00052C77"/>
    <w:rsid w:val="000D740E"/>
    <w:rsid w:val="0028651F"/>
    <w:rsid w:val="00305AE3"/>
    <w:rsid w:val="003B4D8D"/>
    <w:rsid w:val="003B5FC0"/>
    <w:rsid w:val="003E350D"/>
    <w:rsid w:val="0053337A"/>
    <w:rsid w:val="00571593"/>
    <w:rsid w:val="005D3957"/>
    <w:rsid w:val="006830F1"/>
    <w:rsid w:val="007347BA"/>
    <w:rsid w:val="007426DC"/>
    <w:rsid w:val="00763531"/>
    <w:rsid w:val="00851AAE"/>
    <w:rsid w:val="00896007"/>
    <w:rsid w:val="008C0443"/>
    <w:rsid w:val="008F5BDE"/>
    <w:rsid w:val="00900C7F"/>
    <w:rsid w:val="0090221E"/>
    <w:rsid w:val="00932265"/>
    <w:rsid w:val="00B30563"/>
    <w:rsid w:val="00B94BDE"/>
    <w:rsid w:val="00BB111E"/>
    <w:rsid w:val="00DA405F"/>
    <w:rsid w:val="00E21869"/>
    <w:rsid w:val="00E60105"/>
    <w:rsid w:val="00EE66F6"/>
    <w:rsid w:val="00F025F6"/>
    <w:rsid w:val="00F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0563"/>
    <w:pPr>
      <w:ind w:firstLine="709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semiHidden/>
    <w:rsid w:val="00B30563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qFormat/>
    <w:rsid w:val="00B30563"/>
    <w:pPr>
      <w:ind w:left="72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6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1</cp:lastModifiedBy>
  <cp:revision>6</cp:revision>
  <cp:lastPrinted>2014-12-12T08:57:00Z</cp:lastPrinted>
  <dcterms:created xsi:type="dcterms:W3CDTF">2013-12-17T06:19:00Z</dcterms:created>
  <dcterms:modified xsi:type="dcterms:W3CDTF">2014-12-12T08:57:00Z</dcterms:modified>
</cp:coreProperties>
</file>