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A" w:rsidRPr="006B0D8B" w:rsidRDefault="009D0E1A" w:rsidP="009D0E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B0D8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End"/>
      <w:r w:rsidRPr="006B0D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Н О В Л Е Н И Е </w:t>
      </w:r>
    </w:p>
    <w:p w:rsidR="009D0E1A" w:rsidRPr="004D52E9" w:rsidRDefault="009D0E1A" w:rsidP="009D0E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Сергеихинское</w:t>
      </w:r>
    </w:p>
    <w:p w:rsidR="009D0E1A" w:rsidRPr="004D52E9" w:rsidRDefault="009D0E1A" w:rsidP="009D0E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>Камешковского района Владимирской области</w:t>
      </w:r>
    </w:p>
    <w:p w:rsidR="009D0E1A" w:rsidRPr="004D52E9" w:rsidRDefault="009D0E1A" w:rsidP="009D0E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E1A" w:rsidRPr="004D52E9" w:rsidRDefault="009D0E1A" w:rsidP="009D0E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E1A" w:rsidRPr="004D52E9" w:rsidRDefault="009D0E1A" w:rsidP="009D0E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8F67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0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5BF8">
        <w:rPr>
          <w:rFonts w:ascii="Times New Roman" w:hAnsi="Times New Roman" w:cs="Times New Roman"/>
          <w:b w:val="0"/>
          <w:bCs w:val="0"/>
          <w:sz w:val="28"/>
          <w:szCs w:val="28"/>
        </w:rPr>
        <w:t>02.04.2018</w:t>
      </w:r>
      <w:r w:rsidR="009D06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D52E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</w:t>
      </w:r>
      <w:r w:rsidR="00905B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№ 32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D0E1A" w:rsidRDefault="009D0E1A" w:rsidP="009D0E1A">
      <w:pPr>
        <w:jc w:val="both"/>
      </w:pPr>
      <w:r>
        <w:t xml:space="preserve"> </w:t>
      </w:r>
    </w:p>
    <w:p w:rsidR="008B530A" w:rsidRPr="00E03E47" w:rsidRDefault="009D0E1A" w:rsidP="008F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E4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678C" w:rsidRPr="00E03E47">
        <w:rPr>
          <w:rFonts w:ascii="Times New Roman" w:hAnsi="Times New Roman" w:cs="Times New Roman"/>
          <w:sz w:val="24"/>
          <w:szCs w:val="24"/>
        </w:rPr>
        <w:t>муниципальн</w:t>
      </w:r>
      <w:r w:rsidR="00E03E47">
        <w:rPr>
          <w:rFonts w:ascii="Times New Roman" w:hAnsi="Times New Roman" w:cs="Times New Roman"/>
          <w:sz w:val="24"/>
          <w:szCs w:val="24"/>
        </w:rPr>
        <w:t>ой</w:t>
      </w:r>
      <w:r w:rsidR="008F678C" w:rsidRPr="00E03E47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E03E47">
        <w:rPr>
          <w:rFonts w:ascii="Times New Roman" w:hAnsi="Times New Roman" w:cs="Times New Roman"/>
          <w:sz w:val="24"/>
          <w:szCs w:val="24"/>
        </w:rPr>
        <w:t>ой</w:t>
      </w:r>
      <w:r w:rsidR="008F678C" w:rsidRPr="00E03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hyperlink w:anchor="Par29" w:history="1">
        <w:r w:rsidR="008F678C" w:rsidRPr="00E03E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</w:t>
        </w:r>
        <w:r w:rsidR="00E03E47">
          <w:rPr>
            <w:rFonts w:ascii="Times New Roman" w:hAnsi="Times New Roman" w:cs="Times New Roman"/>
            <w:color w:val="000000" w:themeColor="text1"/>
            <w:sz w:val="24"/>
            <w:szCs w:val="24"/>
          </w:rPr>
          <w:t>ы</w:t>
        </w:r>
      </w:hyperlink>
      <w:r w:rsidR="008F678C" w:rsidRPr="00E03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F678C" w:rsidRPr="00E03E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Переселение граждан из ветхого                                                                                               и аварийного жилищного фонда  муниципального                                                                     образования Сергеихинское на 2018 </w:t>
      </w:r>
      <w:r w:rsidR="00905B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-2020 </w:t>
      </w:r>
      <w:r w:rsidR="008F678C" w:rsidRPr="00E03E4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годы»</w:t>
      </w:r>
    </w:p>
    <w:p w:rsidR="008F678C" w:rsidRPr="008F678C" w:rsidRDefault="008F678C" w:rsidP="008F67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6B7F" w:rsidRPr="008B530A" w:rsidRDefault="009D0E1A" w:rsidP="009D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BF8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 Федеральным </w:t>
      </w:r>
      <w:r w:rsidR="00776B7F" w:rsidRPr="008B53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05B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776B7F" w:rsidRPr="009D0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</w:t>
        </w:r>
      </w:hyperlink>
      <w:r w:rsidR="00905BF8" w:rsidRPr="00905BF8">
        <w:rPr>
          <w:rFonts w:ascii="Times New Roman" w:hAnsi="Times New Roman" w:cs="Times New Roman"/>
          <w:sz w:val="28"/>
          <w:szCs w:val="28"/>
        </w:rPr>
        <w:t>ом</w:t>
      </w:r>
      <w:r w:rsidR="00776B7F" w:rsidRPr="00905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B7F" w:rsidRPr="008B530A">
        <w:rPr>
          <w:rFonts w:ascii="Times New Roman" w:hAnsi="Times New Roman" w:cs="Times New Roman"/>
          <w:sz w:val="28"/>
          <w:szCs w:val="28"/>
        </w:rPr>
        <w:t>РФ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РФ" №</w:t>
      </w:r>
      <w:r w:rsidR="00776B7F" w:rsidRPr="008B530A">
        <w:rPr>
          <w:rFonts w:ascii="Times New Roman" w:hAnsi="Times New Roman" w:cs="Times New Roman"/>
          <w:sz w:val="28"/>
          <w:szCs w:val="28"/>
        </w:rPr>
        <w:t xml:space="preserve"> 131-ФЗ</w:t>
      </w:r>
      <w:r w:rsidR="00905BF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Владимирской области </w:t>
      </w:r>
      <w:r w:rsidR="00776B7F" w:rsidRPr="008B530A">
        <w:rPr>
          <w:rFonts w:ascii="Times New Roman" w:hAnsi="Times New Roman" w:cs="Times New Roman"/>
          <w:sz w:val="28"/>
          <w:szCs w:val="28"/>
        </w:rPr>
        <w:t xml:space="preserve"> </w:t>
      </w:r>
      <w:r w:rsidR="00905BF8">
        <w:rPr>
          <w:rFonts w:ascii="Times New Roman" w:hAnsi="Times New Roman" w:cs="Times New Roman"/>
          <w:sz w:val="28"/>
          <w:szCs w:val="28"/>
        </w:rPr>
        <w:t xml:space="preserve"> от  06.07.2016 №585 « Об утверждении  областной адресной программы «Переселение  граждан из аварийног</w:t>
      </w:r>
      <w:r w:rsidR="00315037">
        <w:rPr>
          <w:rFonts w:ascii="Times New Roman" w:hAnsi="Times New Roman" w:cs="Times New Roman"/>
          <w:sz w:val="28"/>
          <w:szCs w:val="28"/>
        </w:rPr>
        <w:t>о жилищного фонда в 2018-2022 (</w:t>
      </w:r>
      <w:r w:rsidR="00905BF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315037">
        <w:rPr>
          <w:rFonts w:ascii="Times New Roman" w:hAnsi="Times New Roman" w:cs="Times New Roman"/>
          <w:sz w:val="28"/>
          <w:szCs w:val="28"/>
        </w:rPr>
        <w:t xml:space="preserve"> от  29.03.2018 №255) </w:t>
      </w:r>
      <w:r w:rsidR="00776B7F" w:rsidRPr="008B53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0E1A" w:rsidRDefault="00776B7F" w:rsidP="009D0E1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530A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442D0B">
        <w:rPr>
          <w:rFonts w:ascii="Times New Roman" w:hAnsi="Times New Roman" w:cs="Times New Roman"/>
          <w:sz w:val="28"/>
          <w:szCs w:val="28"/>
        </w:rPr>
        <w:t>целевую</w:t>
      </w:r>
      <w:r w:rsidR="00315037">
        <w:rPr>
          <w:rFonts w:ascii="Times New Roman" w:hAnsi="Times New Roman" w:cs="Times New Roman"/>
          <w:sz w:val="28"/>
          <w:szCs w:val="28"/>
        </w:rPr>
        <w:t xml:space="preserve"> </w:t>
      </w:r>
      <w:r w:rsidRPr="008B53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" w:history="1">
        <w:r w:rsidRPr="009D0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9D0E1A" w:rsidRPr="009D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0E1A" w:rsidRPr="009D0E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Переселение граждан из ветхого и аварийного жилищного фонда  муниципального образования Сергеихинское на </w:t>
      </w:r>
      <w:r w:rsidR="0031503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2018-2020</w:t>
      </w:r>
      <w:r w:rsidR="009D0E1A" w:rsidRPr="009D0E1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годы»</w:t>
      </w:r>
      <w:r w:rsidR="009D0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D0E1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8B530A">
        <w:rPr>
          <w:rFonts w:ascii="Times New Roman" w:hAnsi="Times New Roman" w:cs="Times New Roman"/>
          <w:sz w:val="28"/>
          <w:szCs w:val="28"/>
        </w:rPr>
        <w:t xml:space="preserve"> 1).</w:t>
      </w:r>
      <w:r w:rsidR="009D0E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776B7F" w:rsidRDefault="002E3A3A" w:rsidP="009D0E1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постановление администрации муниципального образования Сергеихинское Камешковского района  « Об утверждении муниципальной целевой программы «Переселение граждан  из ветхого и аварийного жилищного фонда муниципального образования Сергеихинское на 2013-2018 годы» от 29.10.2012 №79  утратившим силу.</w:t>
      </w:r>
    </w:p>
    <w:p w:rsidR="00315037" w:rsidRDefault="00315037" w:rsidP="009D0E1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5037">
        <w:rPr>
          <w:sz w:val="28"/>
          <w:szCs w:val="28"/>
        </w:rPr>
        <w:t xml:space="preserve"> </w:t>
      </w:r>
      <w:proofErr w:type="gramStart"/>
      <w:r w:rsidR="00015103" w:rsidRPr="008B53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5103" w:rsidRPr="008B53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151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15103" w:rsidRDefault="00015103" w:rsidP="009D0E1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5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03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Pr="0031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Pr="00315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размещению </w:t>
      </w:r>
      <w:r w:rsidRPr="0031503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5037">
        <w:rPr>
          <w:rFonts w:ascii="Times New Roman" w:hAnsi="Times New Roman" w:cs="Times New Roman"/>
          <w:sz w:val="28"/>
          <w:szCs w:val="28"/>
        </w:rPr>
        <w:t>муниципального образования Сергеихинское в информационно-коммуникационной сети «Интернет».</w:t>
      </w:r>
    </w:p>
    <w:p w:rsidR="008F678C" w:rsidRDefault="008F678C" w:rsidP="008F678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78C" w:rsidRPr="008F678C" w:rsidRDefault="008F678C" w:rsidP="008F67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                                                                          образования Сергеихинское                                                                 О.Н. Кушаков</w:t>
      </w:r>
    </w:p>
    <w:p w:rsidR="008B530A" w:rsidRPr="008B530A" w:rsidRDefault="008B530A" w:rsidP="008F6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B530A" w:rsidRDefault="008B530A" w:rsidP="00C04ED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15037" w:rsidRDefault="00315037" w:rsidP="0031503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                                 </w:t>
      </w:r>
      <w:r w:rsidRPr="003150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Приложение  к постановлению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r w:rsidRPr="003150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администрации муниципального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</w:t>
      </w:r>
      <w:r w:rsidRPr="003150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образования Сергеихин</w:t>
      </w:r>
      <w:r w:rsidR="002533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Pr="0031503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от 09.04.2018 №32</w:t>
      </w:r>
    </w:p>
    <w:p w:rsidR="00015103" w:rsidRPr="00315037" w:rsidRDefault="00015103" w:rsidP="00FB0F4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15103" w:rsidRPr="00015103" w:rsidRDefault="00015103" w:rsidP="00FB0F4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</w:t>
      </w:r>
      <w:r w:rsidR="00442D0B">
        <w:rPr>
          <w:rFonts w:ascii="Times New Roman" w:eastAsia="Times New Roman" w:hAnsi="Times New Roman" w:cs="Times New Roman"/>
          <w:kern w:val="2"/>
          <w:sz w:val="28"/>
          <w:szCs w:val="28"/>
        </w:rPr>
        <w:t>ЦЕЛЕВАЯ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ПРОГРАММА</w:t>
      </w:r>
    </w:p>
    <w:p w:rsidR="00015103" w:rsidRPr="00015103" w:rsidRDefault="00015103" w:rsidP="00CA03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1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151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Переселение граждан из ветхого  и аварийного жилищного фонда  муни</w:t>
      </w:r>
      <w:r w:rsidR="00CA030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ципального </w:t>
      </w:r>
      <w:r w:rsidRPr="000151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образования Сергеихинское на 2018 -2020 годы»</w:t>
      </w:r>
    </w:p>
    <w:p w:rsidR="00015103" w:rsidRPr="00FB638D" w:rsidRDefault="00FB638D" w:rsidP="00FB0F4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6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Паспорт </w:t>
      </w:r>
      <w:r w:rsidR="009D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муниципальной </w:t>
      </w:r>
      <w:r w:rsidRPr="00FB6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целевой программы «Переселение граждан из ветхого и аварийного жилищного фонда  муниципального образования Сергеихинское на </w:t>
      </w:r>
      <w:r w:rsidR="000151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2018-2020</w:t>
      </w:r>
      <w:r w:rsidRPr="00FB6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годы»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7"/>
        <w:gridCol w:w="6459"/>
      </w:tblGrid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="00442D0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целевая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программа </w:t>
            </w: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51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Переселение граждан из ветхого    и аварийного жил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ищного фонда  муниципального </w:t>
            </w:r>
            <w:r w:rsidRPr="0001510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образования Сергеихинское на 2018 -2020 годы»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(далее – Программа)</w:t>
            </w:r>
          </w:p>
        </w:tc>
      </w:tr>
      <w:tr w:rsidR="00747D8A" w:rsidRPr="00015103" w:rsidTr="00747D8A">
        <w:trPr>
          <w:trHeight w:val="1885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Основание для принятия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Владимирской области от 06.07.2016 №585 «Об утверждении  областной адресной программы «Переселение граждан  из аварийного жилищного фонда в 2018-2022 годы» (в редакции от 29.03.2018 №255)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Основная цель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 w:type="page"/>
              <w:t xml:space="preserve"> и задачи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основной целью Программы является обеспечение безопасных и благоприятных условий для проживания граждан, зарегистрированных в многоквартирных домах, признаны аварийными и подлежащими сносу или реконструкции в связи с физическим износом в процессе эксплуатации.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Для достижения данной цели решаются следующие основные задачи: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  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формирование адресного подхода к решению проблемы переселения граждан из аварийного жилищного фонда;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формирование финансовых ресурсов для обеспечения благоустроенными жилыми помещениями граждан,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>переселяемых из аварийного жилищного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 2018 году формирование перечня домов, подлежащих переселению за счет средств областного бюджета и бюджета поселений;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средства, предусмотренные Программой, запланировано освоить в период с 1 мая 2018 г. по 31 декабря 2020 г.;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переселение граждан запланировано в период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с 1 мая 2018 г. по 31 декабря 2020 г.: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                          </w:t>
            </w:r>
            <w:r w:rsidRPr="00015103">
              <w:rPr>
                <w:rFonts w:ascii="Times New Roman" w:eastAsia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этап – 2018 – 2020 годы </w:t>
            </w:r>
            <w: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spacing w:val="-4"/>
                <w:kern w:val="2"/>
                <w:sz w:val="28"/>
                <w:szCs w:val="28"/>
              </w:rPr>
              <w:t>(срок реализации 2018</w:t>
            </w:r>
            <w: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-</w:t>
            </w:r>
            <w:r w:rsidRPr="00015103">
              <w:rPr>
                <w:rFonts w:ascii="Times New Roman" w:eastAsia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2020 годы)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Основные направления реализации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формирование муниципальной нормативной правовой базы, определяющей порядок и условия финансирования мероприятий по переселению граждан из аварийного жилищного фонда;</w:t>
            </w:r>
          </w:p>
          <w:p w:rsidR="00747D8A" w:rsidRPr="00015103" w:rsidRDefault="00747D8A" w:rsidP="00442D0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проведение организационных мероприятий по реализации Программы;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сбор и обобщение информации о сносе расселенных многоквартирных аварийных домов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0836DE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Разработчик                 </w:t>
            </w:r>
            <w:r w:rsidR="00747D8A"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7008" w:type="dxa"/>
            <w:hideMark/>
          </w:tcPr>
          <w:p w:rsidR="00747D8A" w:rsidRPr="00015103" w:rsidRDefault="006179AE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FB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Сергеихинское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6179AE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747D8A"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сполнители Программы</w:t>
            </w:r>
          </w:p>
        </w:tc>
        <w:tc>
          <w:tcPr>
            <w:tcW w:w="7008" w:type="dxa"/>
            <w:hideMark/>
          </w:tcPr>
          <w:p w:rsidR="000836DE" w:rsidRDefault="000836DE" w:rsidP="00442D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Сергеихинское </w:t>
            </w:r>
          </w:p>
          <w:p w:rsidR="00747D8A" w:rsidRPr="00015103" w:rsidRDefault="000836DE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«УЖКХ Сергеихинское»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Программы  – </w:t>
            </w:r>
            <w:r w:rsidR="00925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05B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925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328</w:t>
            </w:r>
            <w:r w:rsidR="00B05B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5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558,</w:t>
            </w:r>
            <w:r w:rsidR="00B05B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B05B6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</w:t>
            </w: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925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05B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833 926,90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2019 год –</w:t>
            </w:r>
            <w:r w:rsidR="009254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254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747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315,90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747D8A" w:rsidRPr="00015103" w:rsidRDefault="002E3A3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2020</w:t>
            </w:r>
            <w:r w:rsidR="00747D8A"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 w:rsidR="009254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 </w:t>
            </w:r>
            <w:r w:rsidR="009254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747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254B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15,90 </w:t>
            </w:r>
            <w:r w:rsidR="00747D8A"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рублей</w:t>
            </w:r>
          </w:p>
          <w:p w:rsidR="00747D8A" w:rsidRPr="00015103" w:rsidRDefault="00747D8A" w:rsidP="00442D0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за счет средств областного бюджета – </w:t>
            </w:r>
            <w:r w:rsid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829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849,7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</w:t>
            </w:r>
            <w:r w:rsidRPr="000151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747D8A" w:rsidRPr="00110457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949,90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рублей;</w:t>
            </w:r>
          </w:p>
          <w:p w:rsidR="00747D8A" w:rsidRPr="00110457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949,90</w:t>
            </w:r>
            <w:r w:rsidR="00110457"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747D8A" w:rsidRPr="00110457" w:rsidRDefault="002E3A3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2020</w:t>
            </w:r>
            <w:r w:rsidR="00747D8A"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609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457"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949,90</w:t>
            </w:r>
            <w:r w:rsidR="00110457"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47D8A"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</w:t>
            </w:r>
          </w:p>
          <w:p w:rsidR="00747D8A" w:rsidRPr="00110457" w:rsidRDefault="00747D8A" w:rsidP="00442D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из бюджета поселений – </w:t>
            </w:r>
            <w:r w:rsidR="00925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498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925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9,00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рублей</w:t>
            </w: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F517AA" w:rsidRPr="00110457" w:rsidRDefault="00F517AA" w:rsidP="00442D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977,0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0 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рублей</w:t>
            </w: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517AA" w:rsidRPr="00110457" w:rsidRDefault="00F517A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925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137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366</w:t>
            </w:r>
            <w:r w:rsidR="00925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747D8A" w:rsidRPr="00015103" w:rsidRDefault="00F517A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104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2020 год – 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137 366</w:t>
            </w:r>
            <w:r w:rsidR="009254B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A03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CA030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1045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рублей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выполнение обязательств по переселению граждан из аварийного жилищного фонда;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обеспечение органами местного самоуправления безопасных и благоприятных условий проживания граждан;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ликвидация </w:t>
            </w:r>
            <w:r w:rsidR="00FB0F48" w:rsidRPr="00FB0F48">
              <w:rPr>
                <w:rFonts w:ascii="Times New Roman" w:eastAsia="Times New Roman" w:hAnsi="Times New Roman" w:cs="Times New Roman"/>
                <w:sz w:val="28"/>
                <w:szCs w:val="28"/>
              </w:rPr>
              <w:t>3227,4</w:t>
            </w:r>
            <w:r w:rsidR="00FB0F48" w:rsidRPr="00FB0F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кв. м </w:t>
            </w:r>
            <w:r w:rsidRPr="00FB0F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кв. метров аварийного жилищного фонда 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Оценка эффективности реализации </w:t>
            </w:r>
          </w:p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реализация гражданами права на безопасные и благоприятные условия проживания;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снижение доли населения </w:t>
            </w:r>
            <w:r w:rsidR="0029009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 Сергеихинское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, проживающего в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747D8A" w:rsidRPr="00015103" w:rsidTr="00747D8A">
        <w:trPr>
          <w:trHeight w:val="20"/>
        </w:trPr>
        <w:tc>
          <w:tcPr>
            <w:tcW w:w="3191" w:type="dxa"/>
            <w:hideMark/>
          </w:tcPr>
          <w:p w:rsidR="00747D8A" w:rsidRPr="00015103" w:rsidRDefault="00747D8A" w:rsidP="00FB0F48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Управление Программой и система организации </w:t>
            </w:r>
            <w:proofErr w:type="gramStart"/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контроля за</w:t>
            </w:r>
            <w:proofErr w:type="gramEnd"/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ее реализацией </w:t>
            </w:r>
          </w:p>
        </w:tc>
        <w:tc>
          <w:tcPr>
            <w:tcW w:w="7008" w:type="dxa"/>
            <w:hideMark/>
          </w:tcPr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900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545A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Сергеихинское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осуществляет исполнение Программы, представляет отчеты о ходе реализации Программы в Департамент жилищно-коммунального хозяйства администрации Владимирской области;</w:t>
            </w:r>
          </w:p>
          <w:p w:rsidR="00747D8A" w:rsidRPr="00015103" w:rsidRDefault="00747D8A" w:rsidP="00442D0B">
            <w:pPr>
              <w:jc w:val="both"/>
              <w:rPr>
                <w:rFonts w:ascii="Times New Roman" w:eastAsia="Times New Roman" w:hAnsi="Times New Roman" w:cs="Times New Roman"/>
                <w:color w:val="C45911"/>
                <w:kern w:val="2"/>
                <w:sz w:val="28"/>
                <w:szCs w:val="28"/>
              </w:rPr>
            </w:pPr>
            <w:proofErr w:type="gramStart"/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контроль за</w:t>
            </w:r>
            <w:proofErr w:type="gramEnd"/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D545A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545A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Сергеихиснкое</w:t>
            </w:r>
            <w:proofErr w:type="spellEnd"/>
            <w:r w:rsidR="00D545A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1510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Камешковского района  </w:t>
            </w:r>
          </w:p>
        </w:tc>
      </w:tr>
    </w:tbl>
    <w:p w:rsidR="00D545A0" w:rsidRPr="00D545A0" w:rsidRDefault="00FB638D" w:rsidP="00FB0F48">
      <w:pPr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B638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br/>
      </w:r>
      <w:bookmarkStart w:id="0" w:name="2"/>
      <w:bookmarkEnd w:id="0"/>
      <w:r w:rsidR="00D545A0" w:rsidRPr="00D5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D5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D545A0" w:rsidRPr="00D545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Содержание проблемы и обоснование 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н</w:t>
      </w:r>
      <w:r w:rsidR="00D545A0">
        <w:rPr>
          <w:rFonts w:ascii="Times New Roman" w:hAnsi="Times New Roman" w:cs="Times New Roman"/>
          <w:kern w:val="2"/>
          <w:sz w:val="28"/>
          <w:szCs w:val="28"/>
        </w:rPr>
        <w:t>еобходимости ее решения.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C45911"/>
          <w:kern w:val="2"/>
          <w:sz w:val="28"/>
          <w:szCs w:val="28"/>
          <w:lang w:eastAsia="en-US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Одной из основных задач жилищной политики, направленной на системное решение проблемы перехода к устойчивому функционированию и развитию жилищной сферы, обеспечивающей доступность жилья для граждан, безопасные и благоприятные условия их проживания, является обеспечение реализации права на улучшение жилищных условий граждан, проживающих в многоквартирном аварийном жилищном фонде</w:t>
      </w:r>
      <w:r w:rsidRPr="00D545A0">
        <w:rPr>
          <w:rFonts w:ascii="Times New Roman" w:eastAsia="Times New Roman" w:hAnsi="Times New Roman" w:cs="Times New Roman"/>
          <w:color w:val="C45911"/>
          <w:kern w:val="2"/>
          <w:sz w:val="28"/>
          <w:szCs w:val="28"/>
          <w:lang w:eastAsia="en-US"/>
        </w:rPr>
        <w:t>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В муниципальном образовании Сергеихинское </w:t>
      </w:r>
      <w:r w:rsidRPr="00D545A0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граждан, в том числе жилых помещений маневренного фонда, а также отсутствием в бюджете поселения средств, необходимых для переселения граждан.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Решение проблемы возможно при условии привлечения финансовой поддержки областного бюджета и бюджета поселения, а также внебюджетных источников.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C45911"/>
          <w:kern w:val="2"/>
          <w:sz w:val="28"/>
          <w:szCs w:val="28"/>
          <w:lang w:eastAsia="en-US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Результатом реализации мероприятий станет не только решение проблемы переселения граждан, но и улучшение территории поселения за счет комплексного освоения территории после ликвидации аварийного жилищного фонда, подлежащего сносу или реконструкции</w:t>
      </w:r>
      <w:r w:rsidRPr="00D545A0">
        <w:rPr>
          <w:rFonts w:ascii="Times New Roman" w:eastAsia="Times New Roman" w:hAnsi="Times New Roman" w:cs="Times New Roman"/>
          <w:color w:val="C45911"/>
          <w:kern w:val="2"/>
          <w:sz w:val="28"/>
          <w:szCs w:val="28"/>
          <w:lang w:eastAsia="en-US"/>
        </w:rPr>
        <w:t>.</w:t>
      </w:r>
    </w:p>
    <w:p w:rsidR="00D545A0" w:rsidRPr="00D545A0" w:rsidRDefault="00D545A0" w:rsidP="00FB0F48">
      <w:pPr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3.</w:t>
      </w:r>
      <w:r w:rsidR="00F454F1">
        <w:rPr>
          <w:rFonts w:ascii="Times New Roman" w:hAnsi="Times New Roman" w:cs="Times New Roman"/>
          <w:kern w:val="2"/>
          <w:sz w:val="28"/>
          <w:szCs w:val="28"/>
        </w:rPr>
        <w:t>Основные ц</w:t>
      </w: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ели и задачи Программы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Программа разработана в соответствии с  </w:t>
      </w:r>
      <w:r w:rsidRPr="00D545A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Владимирской области от 06.07.2016 №585 «Об утверждении  областной адресной программы «Переселение граждан  из аварийного жилищного фонда в 2018-2022 годы» (в редакции от 29.03.2018 №255).</w:t>
      </w: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F454F1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Основной целью Программы является</w:t>
      </w:r>
      <w:r w:rsidR="00F454F1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F454F1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-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обеспечение безопасных и благоприятных условий для проживания граждан, зарегистрированных в многоквартирных домах, признаны аварийными и подлежащими сносу или реконструкции в связи с физическим износом в процессе эксплуатации.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454F1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Для достижения данной цели решаются следующие основные задачи: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</w:t>
      </w:r>
    </w:p>
    <w:p w:rsidR="00F454F1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фонда;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</w:t>
      </w:r>
    </w:p>
    <w:p w:rsidR="00D545A0" w:rsidRPr="00D545A0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proofErr w:type="gramEnd"/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ля достижения данной цели решаются следующие основные задачи:</w:t>
      </w:r>
    </w:p>
    <w:p w:rsidR="00D545A0" w:rsidRPr="00D545A0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фонда;</w:t>
      </w:r>
    </w:p>
    <w:p w:rsidR="00D545A0" w:rsidRPr="00D545A0" w:rsidRDefault="00F454F1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D545A0"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предусматривает план действий Администрации </w:t>
      </w:r>
      <w:r w:rsidR="009758C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proofErr w:type="spellStart"/>
      <w:r w:rsidR="009758C0">
        <w:rPr>
          <w:rFonts w:ascii="Times New Roman" w:hAnsi="Times New Roman" w:cs="Times New Roman"/>
          <w:kern w:val="2"/>
          <w:sz w:val="28"/>
          <w:szCs w:val="28"/>
        </w:rPr>
        <w:t>Сергеихиснкое</w:t>
      </w:r>
      <w:proofErr w:type="spellEnd"/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, порядок переселения граждан, эффективное управление бюджетными и внебюджетными средствами, направленными на финансирование программных мероприятий, перечень многоквартирных домов и жилых помещений аварийного жилищного фонда, планируемые показатели выполнения муниципальной программы.</w:t>
      </w:r>
    </w:p>
    <w:p w:rsidR="00D545A0" w:rsidRPr="00D545A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рамках настоящей Программы подлежат отселению граждане, проживающие в многоквартирных домах </w:t>
      </w:r>
      <w:r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общей отселяемой площадью жилых помещений </w:t>
      </w:r>
      <w:r w:rsidR="00FB0F48" w:rsidRPr="00FB0F48">
        <w:rPr>
          <w:rFonts w:ascii="Times New Roman" w:eastAsia="Times New Roman" w:hAnsi="Times New Roman" w:cs="Times New Roman"/>
          <w:sz w:val="28"/>
          <w:szCs w:val="28"/>
        </w:rPr>
        <w:t>3227,4</w:t>
      </w:r>
      <w:r w:rsidR="00FB0F48"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кв. м</w:t>
      </w:r>
      <w:r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кв. метров.</w:t>
      </w:r>
    </w:p>
    <w:p w:rsidR="00D545A0" w:rsidRPr="00D545A0" w:rsidRDefault="00D545A0" w:rsidP="00FB0F48">
      <w:pPr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4. Основные направления реализации Программы</w:t>
      </w:r>
    </w:p>
    <w:p w:rsidR="00D545A0" w:rsidRPr="00D545A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Программы осуществляется по следующим основным направлениям: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45A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4.1. Формирование правовой базы, определяющей порядок и условия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финансирования мероприятий по переселению граждан из аварийного жилищного фонда; разработку предложений по внесению изменений в законодательство по вопросам переселения граждан из аварийного жилищного фонда.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При реализации мероприятий Программы необходимо исходить из следующих положений:</w:t>
      </w:r>
    </w:p>
    <w:p w:rsidR="00D545A0" w:rsidRPr="009758C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4.1.1. Принятие решений и проведение мероприятий по переселению граждан из аварийного жилищного фонда, в том числе за счет средств областного бюджета и бюджета поселений, производятся в соответствии со статьями 32, 86 и частями 2, 3 статьи 88, статьей 89 Жилищного кодекса Российской Федерации:</w:t>
      </w:r>
    </w:p>
    <w:p w:rsidR="00D545A0" w:rsidRPr="009758C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являющиеся собственниками жилых помещений в многоквартирных домах, признанных аварийными и подлежащими сносу,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стоимости, либо, в случае их признания нуждающимися в жилых помещениях, им</w:t>
      </w:r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может быть предоставлено жилое помещение по договору социального найма с учетом нормы предоставления. </w:t>
      </w:r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Способ отселения определяется собственником аварийного жилого помещения;</w:t>
      </w:r>
      <w:proofErr w:type="gramEnd"/>
    </w:p>
    <w:p w:rsidR="00D545A0" w:rsidRPr="009758C0" w:rsidRDefault="00D545A0" w:rsidP="00FB0F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занимающие жилые помещения по договору социального найма, выселяемые в порядке, предусмотренном статьей 86, частями 2 и 3 статьи 88 Жилищного кодекса Российской Федерации, имеют право на предоставление им другого благоустроенного жилого помещения по договору социального найма, равнозначного по общей </w:t>
      </w:r>
      <w:r w:rsidR="009758C0" w:rsidRPr="009758C0">
        <w:rPr>
          <w:rFonts w:ascii="Times New Roman" w:hAnsi="Times New Roman" w:cs="Times New Roman"/>
          <w:kern w:val="2"/>
          <w:sz w:val="28"/>
          <w:szCs w:val="28"/>
        </w:rPr>
        <w:t>площади,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ранее занимаемому жилому помещению.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4.1.2. </w:t>
      </w:r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Гражданам, занимающим по договору социального найма жилые помещения муниципального жилищного фонда, которые признаны аварийными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 подлежащими сносу или реконструкции, и состоящим на учете в качестве нуждающихся в жилых помещениях, предоставляемых по договору социального найма, жилое помещение муниципального жилищного фонда предоставляется по договору социального найма по норме предоставления, установленной органами местного самоуправления.</w:t>
      </w:r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отсутствия подходящего по площади жилого помещения в связи с проектным решением общая площадь жилого </w:t>
      </w:r>
      <w:r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>помещения может отличаться от установленной нормы предоставления не более чем на 10 процентов. При этом гражданам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может быть предоставлено несколько жилых помещений, общая площадь которых не отличается от установленной нормы предоставления более чем на 10 процентов.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4.1.3. Переселение граждан из аварийного жилищного фонда осуществляется следующими способами: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приобретение жилых помещений в индивидуальных домах, многоквартирных домах (в том числе в многоквартирных домах, строительство которых не завершено, включая строящиеся (создаваемые) многоквартирные дома с привлечением денежных сре</w:t>
      </w:r>
      <w:proofErr w:type="gramStart"/>
      <w:r w:rsidRPr="009758C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дств гр</w:t>
      </w:r>
      <w:proofErr w:type="gramEnd"/>
      <w:r w:rsidRPr="009758C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аждан и (или) юридических лиц), или в домах, указанных в пункте 2 части 2 статьи 49 Градостроительного кодекса Российской Федерации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строительство многоквартирных домов,</w:t>
      </w:r>
      <w:r w:rsidRPr="009758C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указанных в пункте 2 части 2 статьи 49 Градостроительного кодекса Российской Федерации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изымаемое помещение в соответствии со статьей 32 Жилищного кодекса Российской Федерации.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4.1.4. Жилые помещения, созданные либо приобретенные за счет средств, предусмотренных настоящей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либо в порядке, предусмотренном статьей 32 Жилищного кодекса Российской Федерации.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4.2. Организационные мероприятия по реализации Программы предусматривают следующие меры:</w:t>
      </w:r>
    </w:p>
    <w:p w:rsidR="00D545A0" w:rsidRPr="009758C0" w:rsidRDefault="00D545A0" w:rsidP="00FB0F48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4.2.1. Оказание консультативной поддержки органам местного самоуправления - соисполнителям Программы  по вопросам реализации Программы и разработки муниципальных программ, проведение выборочных проверок целевого использования средств, предусмотренных Программой.</w:t>
      </w:r>
    </w:p>
    <w:p w:rsidR="00D545A0" w:rsidRPr="009758C0" w:rsidRDefault="00D545A0" w:rsidP="00FB0F48">
      <w:pPr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4.2.2. 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сайте органов местного самоуправления в информационно-телекоммуникационной сети «Интернет».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4.3. Сбор и обобщение информации о сносе жилых домов, не подлежащих капитальному ремонту или реконструкции, и об использовании освобожденных земельных участков.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4.4. Принятие муниципальных адресных программ переселения граждан из аварийного жилищного фонда.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Система программных мероприятий приведена в приложении № 2 к настоящей Программе.</w:t>
      </w:r>
    </w:p>
    <w:p w:rsidR="00D545A0" w:rsidRPr="009758C0" w:rsidRDefault="00D545A0" w:rsidP="00FB0F48">
      <w:pPr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5. Объемы и источники финансирования Программы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Финансовые средства для решения проблемы переселения граждан из аварийного жилищного фонда формируются за счет средств областного и бюджета поселений. 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Объемы и направления расходования средств бюджета поселений на финансирование мероприятий Программы определяются нормативными правовыми актами  муниципальных образований.</w:t>
      </w:r>
    </w:p>
    <w:p w:rsidR="00B05B6D" w:rsidRDefault="00D545A0" w:rsidP="00F517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</w:t>
      </w:r>
      <w:r w:rsidRPr="009758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на весь период реализации Программы  – </w:t>
      </w:r>
    </w:p>
    <w:p w:rsidR="00D545A0" w:rsidRDefault="009254B7" w:rsidP="00F517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328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558,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70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45A0"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рублей</w:t>
      </w:r>
      <w:r w:rsidR="00D545A0" w:rsidRPr="009758C0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по годам реализации:</w:t>
      </w:r>
    </w:p>
    <w:p w:rsidR="009254B7" w:rsidRPr="00015103" w:rsidRDefault="009254B7" w:rsidP="009254B7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51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833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926,9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рублей;</w:t>
      </w:r>
    </w:p>
    <w:p w:rsidR="009254B7" w:rsidRPr="00015103" w:rsidRDefault="009254B7" w:rsidP="009254B7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2019 год –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747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315,90 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рублей;</w:t>
      </w:r>
    </w:p>
    <w:p w:rsidR="009254B7" w:rsidRDefault="009254B7" w:rsidP="009254B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2020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–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>2 747 315,90</w:t>
      </w:r>
      <w:r w:rsidRPr="00015103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</w:t>
      </w: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545A0" w:rsidRPr="00110457" w:rsidRDefault="00D545A0" w:rsidP="009254B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за счет средств областного бюджета – </w:t>
      </w:r>
      <w:r w:rsid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829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849,7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</w:t>
      </w: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по годам реализации:</w:t>
      </w:r>
    </w:p>
    <w:p w:rsidR="0099487F" w:rsidRPr="00110457" w:rsidRDefault="0099487F" w:rsidP="00F517AA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 –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609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949,90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рублей;</w:t>
      </w:r>
    </w:p>
    <w:p w:rsidR="0099487F" w:rsidRPr="00110457" w:rsidRDefault="0099487F" w:rsidP="00F517AA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2019 год –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609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949,90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рублей;</w:t>
      </w:r>
    </w:p>
    <w:p w:rsidR="0099487F" w:rsidRPr="00110457" w:rsidRDefault="0099487F" w:rsidP="00F517AA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0457">
        <w:rPr>
          <w:rFonts w:ascii="Times New Roman" w:hAnsi="Times New Roman" w:cs="Times New Roman"/>
          <w:kern w:val="2"/>
          <w:sz w:val="28"/>
          <w:szCs w:val="28"/>
        </w:rPr>
        <w:t>2020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 –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609</w:t>
      </w:r>
      <w:r w:rsidR="00B05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0457">
        <w:rPr>
          <w:rFonts w:ascii="Times New Roman" w:hAnsi="Times New Roman" w:cs="Times New Roman"/>
          <w:sz w:val="28"/>
          <w:szCs w:val="28"/>
          <w:lang w:eastAsia="en-US"/>
        </w:rPr>
        <w:t>949,90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рублей.</w:t>
      </w:r>
    </w:p>
    <w:p w:rsidR="00D545A0" w:rsidRPr="00110457" w:rsidRDefault="00D545A0" w:rsidP="00F517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из бюджета поселений – 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498 709,00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тыс. рублей</w:t>
      </w: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по годам реализации:</w:t>
      </w:r>
    </w:p>
    <w:p w:rsidR="00D545A0" w:rsidRPr="00110457" w:rsidRDefault="00D545A0" w:rsidP="00F517A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 – </w:t>
      </w:r>
      <w:r w:rsidR="00F517AA">
        <w:rPr>
          <w:rFonts w:ascii="Times New Roman" w:eastAsia="Times New Roman" w:hAnsi="Times New Roman" w:cs="Times New Roman"/>
          <w:sz w:val="28"/>
          <w:szCs w:val="28"/>
          <w:lang w:eastAsia="en-US"/>
        </w:rPr>
        <w:t>223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17AA">
        <w:rPr>
          <w:rFonts w:ascii="Times New Roman" w:eastAsia="Times New Roman" w:hAnsi="Times New Roman" w:cs="Times New Roman"/>
          <w:sz w:val="28"/>
          <w:szCs w:val="28"/>
          <w:lang w:eastAsia="en-US"/>
        </w:rPr>
        <w:t>977,0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</w:t>
      </w: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545A0" w:rsidRPr="00110457" w:rsidRDefault="00D545A0" w:rsidP="00F517AA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2019 год – </w:t>
      </w:r>
      <w:r w:rsidR="009254B7">
        <w:rPr>
          <w:rFonts w:ascii="Times New Roman" w:eastAsia="Times New Roman" w:hAnsi="Times New Roman" w:cs="Times New Roman"/>
          <w:sz w:val="28"/>
          <w:szCs w:val="28"/>
          <w:lang w:eastAsia="en-US"/>
        </w:rPr>
        <w:t>137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9254B7"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6,00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рублей;</w:t>
      </w:r>
    </w:p>
    <w:p w:rsidR="00D545A0" w:rsidRPr="009758C0" w:rsidRDefault="00D545A0" w:rsidP="00F517AA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104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2020 год – </w:t>
      </w:r>
      <w:r w:rsidR="009254B7">
        <w:rPr>
          <w:rFonts w:ascii="Times New Roman" w:eastAsia="Times New Roman" w:hAnsi="Times New Roman" w:cs="Times New Roman"/>
          <w:sz w:val="28"/>
          <w:szCs w:val="28"/>
          <w:lang w:eastAsia="en-US"/>
        </w:rPr>
        <w:t>137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54B7"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="00B05B6D">
        <w:rPr>
          <w:rFonts w:ascii="Times New Roman" w:eastAsia="Times New Roman" w:hAnsi="Times New Roman" w:cs="Times New Roman"/>
          <w:sz w:val="28"/>
          <w:szCs w:val="28"/>
          <w:lang w:eastAsia="en-US"/>
        </w:rPr>
        <w:t>6,00</w:t>
      </w:r>
      <w:r w:rsidRPr="0011045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рублей.</w:t>
      </w:r>
    </w:p>
    <w:p w:rsidR="00D545A0" w:rsidRPr="009758C0" w:rsidRDefault="00D545A0" w:rsidP="00FB0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6. Обоснование объема средств на реализацию Программы</w:t>
      </w:r>
    </w:p>
    <w:p w:rsidR="00D545A0" w:rsidRDefault="00D545A0" w:rsidP="00FB0F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Объем финансирования мероприятий по переселению граждан за счет средств областного бюджета и бюджета поселений определяется исходя из  Правил предоставления субсидий из областного бюджета бюджетам муниципальных образований на обеспечение </w:t>
      </w:r>
      <w:proofErr w:type="spell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софинансированием</w:t>
      </w:r>
      <w:proofErr w:type="spell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участия в реализации мероприятий по переселению граждан из аварийного жилищного фонда, утвержденных </w:t>
      </w:r>
      <w:r w:rsidRPr="009758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Владимирской области от 06.07.2016 №585 «Об утверждении  областной адресной программы «Переселение граждан  из аварийного жилищного фонда в</w:t>
      </w:r>
      <w:proofErr w:type="gramEnd"/>
      <w:r w:rsidRPr="009758C0">
        <w:rPr>
          <w:rFonts w:ascii="Times New Roman" w:eastAsia="Times New Roman" w:hAnsi="Times New Roman" w:cs="Times New Roman"/>
          <w:sz w:val="28"/>
          <w:szCs w:val="28"/>
        </w:rPr>
        <w:t xml:space="preserve"> 2018-2022 годы» (в редакции от 29.03.2018 №255)</w:t>
      </w:r>
    </w:p>
    <w:p w:rsidR="00442D0B" w:rsidRDefault="00442D0B" w:rsidP="00FB0F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D0B" w:rsidRPr="009758C0" w:rsidRDefault="00442D0B" w:rsidP="00FB0F48">
      <w:pPr>
        <w:spacing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45A0" w:rsidRDefault="00D545A0" w:rsidP="00FB0F48">
      <w:pPr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Объемы и источники финансирования Программы приведены в </w:t>
      </w:r>
      <w:r w:rsidR="002234CE">
        <w:rPr>
          <w:rFonts w:ascii="Times New Roman" w:hAnsi="Times New Roman" w:cs="Times New Roman"/>
          <w:kern w:val="2"/>
          <w:sz w:val="28"/>
          <w:szCs w:val="28"/>
        </w:rPr>
        <w:t>таблице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8"/>
        <w:gridCol w:w="1536"/>
        <w:gridCol w:w="1418"/>
        <w:gridCol w:w="1559"/>
        <w:gridCol w:w="1701"/>
        <w:gridCol w:w="1559"/>
      </w:tblGrid>
      <w:tr w:rsidR="002234CE" w:rsidRPr="00970FAE" w:rsidTr="005A56FA">
        <w:trPr>
          <w:trHeight w:val="555"/>
        </w:trPr>
        <w:tc>
          <w:tcPr>
            <w:tcW w:w="2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0FA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0FA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B05B6D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234CE" w:rsidRPr="00970FA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234CE" w:rsidRPr="00970FAE">
              <w:rPr>
                <w:rFonts w:ascii="Times New Roman" w:hAnsi="Times New Roman" w:cs="Times New Roman"/>
              </w:rPr>
              <w:t>руб.)</w:t>
            </w:r>
          </w:p>
        </w:tc>
      </w:tr>
      <w:tr w:rsidR="002234CE" w:rsidRPr="00970FAE" w:rsidTr="008A5F2D">
        <w:trPr>
          <w:trHeight w:val="148"/>
        </w:trPr>
        <w:tc>
          <w:tcPr>
            <w:tcW w:w="2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0F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234CE" w:rsidRPr="00970FAE" w:rsidTr="008A5F2D">
        <w:trPr>
          <w:trHeight w:val="1405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70FAE">
              <w:rPr>
                <w:rFonts w:ascii="Times New Roman" w:hAnsi="Times New Roman" w:cs="Times New Roman"/>
              </w:rPr>
              <w:t>Финансовое обеспечение программы из местного бюджета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56F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8A5F2D" w:rsidRDefault="00B05B6D" w:rsidP="00FB0F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498 709,00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8A5F2D" w:rsidRDefault="008A5F2D" w:rsidP="00FB0F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F2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223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A5F2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8A5F2D" w:rsidRDefault="009254B7" w:rsidP="00FB0F4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137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366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8A5F2D" w:rsidRDefault="009254B7" w:rsidP="00B05B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137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36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B05B6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</w:tr>
      <w:tr w:rsidR="002234CE" w:rsidRPr="00970FAE" w:rsidTr="008A5F2D">
        <w:trPr>
          <w:trHeight w:val="1696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970FAE" w:rsidRDefault="002234CE" w:rsidP="00FB0F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переселяемых из ветхих и аварийных домов: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56FA">
              <w:rPr>
                <w:rFonts w:ascii="Times New Roman" w:hAnsi="Times New Roman" w:cs="Times New Roman"/>
                <w:sz w:val="23"/>
                <w:szCs w:val="23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8A5F2D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2234CE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56F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C25993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CE" w:rsidRPr="005A56FA" w:rsidRDefault="00C25993" w:rsidP="00FB0F48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C25993" w:rsidRPr="002407D2" w:rsidRDefault="00C25993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ул.Фрунзе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D2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кв.4 </w:t>
      </w:r>
      <w:r w:rsidRPr="002407D2">
        <w:rPr>
          <w:rFonts w:ascii="Times New Roman" w:hAnsi="Times New Roman" w:cs="Times New Roman"/>
          <w:sz w:val="28"/>
          <w:szCs w:val="28"/>
        </w:rPr>
        <w:t>четырех квартирный дом, 1929 года постройки, общей площадью  192,2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 w:rsidR="0057258C">
        <w:rPr>
          <w:rFonts w:ascii="Times New Roman" w:hAnsi="Times New Roman" w:cs="Times New Roman"/>
          <w:sz w:val="28"/>
          <w:szCs w:val="28"/>
        </w:rPr>
        <w:t>3</w:t>
      </w:r>
      <w:r w:rsidRPr="002407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258C">
        <w:rPr>
          <w:rFonts w:ascii="Times New Roman" w:hAnsi="Times New Roman" w:cs="Times New Roman"/>
          <w:sz w:val="28"/>
          <w:szCs w:val="28"/>
        </w:rPr>
        <w:t xml:space="preserve">а(площадь </w:t>
      </w:r>
      <w:r w:rsidR="00FB0F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7258C">
        <w:rPr>
          <w:rFonts w:ascii="Times New Roman" w:hAnsi="Times New Roman" w:cs="Times New Roman"/>
          <w:sz w:val="28"/>
          <w:szCs w:val="28"/>
        </w:rPr>
        <w:t>квартиры 47,3)</w:t>
      </w:r>
      <w:r w:rsidRPr="002407D2">
        <w:rPr>
          <w:rFonts w:ascii="Times New Roman" w:hAnsi="Times New Roman" w:cs="Times New Roman"/>
          <w:sz w:val="28"/>
          <w:szCs w:val="28"/>
        </w:rPr>
        <w:t xml:space="preserve"> подлежит переселению</w:t>
      </w:r>
      <w:r w:rsidR="0057258C">
        <w:rPr>
          <w:rFonts w:ascii="Times New Roman" w:hAnsi="Times New Roman" w:cs="Times New Roman"/>
          <w:sz w:val="28"/>
          <w:szCs w:val="28"/>
        </w:rPr>
        <w:t xml:space="preserve"> в 2018</w:t>
      </w:r>
      <w:r w:rsidR="0057258C" w:rsidRPr="002407D2">
        <w:rPr>
          <w:rFonts w:ascii="Times New Roman" w:hAnsi="Times New Roman" w:cs="Times New Roman"/>
          <w:sz w:val="28"/>
          <w:szCs w:val="28"/>
        </w:rPr>
        <w:t>год</w:t>
      </w:r>
      <w:r w:rsidR="0057258C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57258C" w:rsidRDefault="00C25993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 Либкнехта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2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кв.4 </w:t>
      </w:r>
      <w:r w:rsidR="0057258C">
        <w:rPr>
          <w:rFonts w:ascii="Times New Roman" w:hAnsi="Times New Roman" w:cs="Times New Roman"/>
          <w:sz w:val="28"/>
          <w:szCs w:val="28"/>
        </w:rPr>
        <w:t xml:space="preserve">четырех квартирный дом, 1875 </w:t>
      </w:r>
      <w:r w:rsidRPr="002407D2">
        <w:rPr>
          <w:rFonts w:ascii="Times New Roman" w:hAnsi="Times New Roman" w:cs="Times New Roman"/>
          <w:sz w:val="28"/>
          <w:szCs w:val="28"/>
        </w:rPr>
        <w:t xml:space="preserve">года постройки, общей площадью  </w:t>
      </w:r>
      <w:r w:rsidR="0057258C">
        <w:rPr>
          <w:rFonts w:ascii="Times New Roman" w:hAnsi="Times New Roman" w:cs="Times New Roman"/>
          <w:sz w:val="28"/>
          <w:szCs w:val="28"/>
        </w:rPr>
        <w:t>577,8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 w:rsidR="0057258C">
        <w:rPr>
          <w:rFonts w:ascii="Times New Roman" w:hAnsi="Times New Roman" w:cs="Times New Roman"/>
          <w:sz w:val="28"/>
          <w:szCs w:val="28"/>
        </w:rPr>
        <w:t>1</w:t>
      </w:r>
      <w:r w:rsidRPr="002407D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7258C"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FB0F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7258C">
        <w:rPr>
          <w:rFonts w:ascii="Times New Roman" w:hAnsi="Times New Roman" w:cs="Times New Roman"/>
          <w:sz w:val="28"/>
          <w:szCs w:val="28"/>
        </w:rPr>
        <w:t>квартиры 38,6)</w:t>
      </w:r>
      <w:r w:rsidRPr="002407D2">
        <w:rPr>
          <w:rFonts w:ascii="Times New Roman" w:hAnsi="Times New Roman" w:cs="Times New Roman"/>
          <w:sz w:val="28"/>
          <w:szCs w:val="28"/>
        </w:rPr>
        <w:t xml:space="preserve">подлежит переселению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2407D2">
        <w:rPr>
          <w:rFonts w:ascii="Times New Roman" w:hAnsi="Times New Roman" w:cs="Times New Roman"/>
          <w:sz w:val="28"/>
          <w:szCs w:val="28"/>
        </w:rPr>
        <w:t>год</w:t>
      </w:r>
      <w:r w:rsidR="0057258C">
        <w:rPr>
          <w:rFonts w:ascii="Times New Roman" w:hAnsi="Times New Roman" w:cs="Times New Roman"/>
          <w:sz w:val="28"/>
          <w:szCs w:val="28"/>
        </w:rPr>
        <w:t xml:space="preserve">у  </w:t>
      </w:r>
    </w:p>
    <w:p w:rsidR="0057258C" w:rsidRDefault="0057258C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ул.К Либкнехта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2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кв.3 четырех квартирный дом, 1875г</w:t>
      </w:r>
      <w:r w:rsidRPr="002407D2">
        <w:rPr>
          <w:rFonts w:ascii="Times New Roman" w:hAnsi="Times New Roman" w:cs="Times New Roman"/>
          <w:sz w:val="28"/>
          <w:szCs w:val="28"/>
        </w:rPr>
        <w:t xml:space="preserve">ода постройки, общей площадью  </w:t>
      </w:r>
      <w:r>
        <w:rPr>
          <w:rFonts w:ascii="Times New Roman" w:hAnsi="Times New Roman" w:cs="Times New Roman"/>
          <w:sz w:val="28"/>
          <w:szCs w:val="28"/>
        </w:rPr>
        <w:t>577,8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7D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(площадь </w:t>
      </w:r>
      <w:r w:rsidR="00FB0F4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квартиры 46,7)</w:t>
      </w:r>
      <w:r w:rsidRPr="002407D2">
        <w:rPr>
          <w:rFonts w:ascii="Times New Roman" w:hAnsi="Times New Roman" w:cs="Times New Roman"/>
          <w:sz w:val="28"/>
          <w:szCs w:val="28"/>
        </w:rPr>
        <w:t xml:space="preserve">подлежит переселению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407D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</w:p>
    <w:p w:rsidR="0057258C" w:rsidRDefault="0057258C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ул.Фрунзе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кв.1 </w:t>
      </w:r>
      <w:r w:rsidRPr="002407D2">
        <w:rPr>
          <w:rFonts w:ascii="Times New Roman" w:hAnsi="Times New Roman" w:cs="Times New Roman"/>
          <w:sz w:val="28"/>
          <w:szCs w:val="28"/>
        </w:rPr>
        <w:t xml:space="preserve">четырех квартирный дом, 1929 года постройки, общей площадью  </w:t>
      </w:r>
      <w:r>
        <w:rPr>
          <w:rFonts w:ascii="Times New Roman" w:hAnsi="Times New Roman" w:cs="Times New Roman"/>
          <w:sz w:val="28"/>
          <w:szCs w:val="28"/>
        </w:rPr>
        <w:t>332,6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 w:rsidR="00FB0F48">
        <w:rPr>
          <w:rFonts w:ascii="Times New Roman" w:hAnsi="Times New Roman" w:cs="Times New Roman"/>
          <w:sz w:val="28"/>
          <w:szCs w:val="28"/>
        </w:rPr>
        <w:t>4</w:t>
      </w:r>
      <w:r w:rsidRPr="002407D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а(площадь</w:t>
      </w:r>
      <w:r w:rsidR="00FB0F4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квартиры </w:t>
      </w:r>
      <w:r w:rsidR="00FB0F48">
        <w:rPr>
          <w:rFonts w:ascii="Times New Roman" w:hAnsi="Times New Roman" w:cs="Times New Roman"/>
          <w:sz w:val="28"/>
          <w:szCs w:val="28"/>
        </w:rPr>
        <w:t>70,8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407D2">
        <w:rPr>
          <w:rFonts w:ascii="Times New Roman" w:hAnsi="Times New Roman" w:cs="Times New Roman"/>
          <w:sz w:val="28"/>
          <w:szCs w:val="28"/>
        </w:rPr>
        <w:t xml:space="preserve"> подлежит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0F48">
        <w:rPr>
          <w:rFonts w:ascii="Times New Roman" w:hAnsi="Times New Roman" w:cs="Times New Roman"/>
          <w:sz w:val="28"/>
          <w:szCs w:val="28"/>
        </w:rPr>
        <w:t>2019</w:t>
      </w:r>
      <w:r w:rsidRPr="002407D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FB0F48" w:rsidRDefault="00FB0F48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ул.Фрунзе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кв.2 </w:t>
      </w:r>
      <w:r w:rsidRPr="002407D2">
        <w:rPr>
          <w:rFonts w:ascii="Times New Roman" w:hAnsi="Times New Roman" w:cs="Times New Roman"/>
          <w:sz w:val="28"/>
          <w:szCs w:val="28"/>
        </w:rPr>
        <w:t xml:space="preserve">четырех квартирный дом, 1929 года постройки, общей площадью  </w:t>
      </w:r>
      <w:r>
        <w:rPr>
          <w:rFonts w:ascii="Times New Roman" w:hAnsi="Times New Roman" w:cs="Times New Roman"/>
          <w:sz w:val="28"/>
          <w:szCs w:val="28"/>
        </w:rPr>
        <w:t>332,6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07D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а(площадь  частной квартиры 70,2)</w:t>
      </w:r>
      <w:r w:rsidRPr="002407D2">
        <w:rPr>
          <w:rFonts w:ascii="Times New Roman" w:hAnsi="Times New Roman" w:cs="Times New Roman"/>
          <w:sz w:val="28"/>
          <w:szCs w:val="28"/>
        </w:rPr>
        <w:t xml:space="preserve"> подлежит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2407D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B0F48" w:rsidRPr="002407D2" w:rsidRDefault="00FB0F48" w:rsidP="00FB0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ул.Фрунзе </w:t>
      </w:r>
      <w:r w:rsidRPr="002407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D2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кв.4 </w:t>
      </w:r>
      <w:r w:rsidRPr="002407D2">
        <w:rPr>
          <w:rFonts w:ascii="Times New Roman" w:hAnsi="Times New Roman" w:cs="Times New Roman"/>
          <w:sz w:val="28"/>
          <w:szCs w:val="28"/>
        </w:rPr>
        <w:t>четырех квартирный дом, 1929 года постройки, общей площадью  192,2 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7D2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граждан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07D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(площадь частной квартиры 47,6)</w:t>
      </w:r>
      <w:r w:rsidRPr="002407D2">
        <w:rPr>
          <w:rFonts w:ascii="Times New Roman" w:hAnsi="Times New Roman" w:cs="Times New Roman"/>
          <w:sz w:val="28"/>
          <w:szCs w:val="28"/>
        </w:rPr>
        <w:t xml:space="preserve"> подлежит переселению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2407D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Стоимость одного квадратного метра общей площади жилого помещения для приобретения жилых помещений в рамках Программы в соответствии с приказом Министерства жилищно-коммунального хозяйства Российской Федерации от 20 декабря 2017 года №1691/</w:t>
      </w:r>
      <w:proofErr w:type="spellStart"/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пр</w:t>
      </w:r>
      <w:proofErr w:type="spellEnd"/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составляет 32</w:t>
      </w:r>
      <w:r w:rsidR="00B05B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991,00 рубль.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9758C0">
        <w:rPr>
          <w:rFonts w:ascii="Times New Roman" w:hAnsi="Times New Roman" w:cs="Times New Roman"/>
          <w:kern w:val="2"/>
          <w:sz w:val="28"/>
          <w:szCs w:val="28"/>
        </w:rPr>
        <w:t xml:space="preserve">Приобретение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исполнителями Программы жилых помещений для их предоставления собственникам по договорам мены взамен изымаемых, а также выплата им возмещения за изымаемое аварийное помещение производятся в соответствии со статьей 32 Жилищного кодекса Российской Федерации</w:t>
      </w:r>
      <w:r w:rsidR="005512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пределах возмещен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изымаемые жилые помещения, определяемого на основании заключения лица, осуществляющего оценочную деятельность, или на основании соглашения с собственником жилых помещений в пределах возмещения за изымаемые</w:t>
      </w:r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жилые помещения.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Средства на строительство жилых поме</w:t>
      </w:r>
      <w:r w:rsidR="009758C0">
        <w:rPr>
          <w:rFonts w:ascii="Times New Roman" w:hAnsi="Times New Roman" w:cs="Times New Roman"/>
          <w:kern w:val="2"/>
          <w:sz w:val="28"/>
          <w:szCs w:val="28"/>
        </w:rPr>
        <w:t xml:space="preserve">щений расходуются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исполнителями Программы в пределах цен, определенных исходя из проектно-сметной документации, а также с учетом средней рыночной стоимости одного кв. метра общей площади жилых помещений, определенной в соответствии с приказом Министерства жилищно-коммунального хозяйства Российской Федерации на соответствующий период реализации.</w:t>
      </w:r>
    </w:p>
    <w:p w:rsidR="00D545A0" w:rsidRPr="009758C0" w:rsidRDefault="009758C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545A0"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сполнители Программы вправе направлять на реализацию мероприятий Программы дополнительные средства из местных бюджетов и внебюджетных источников.</w:t>
      </w:r>
    </w:p>
    <w:p w:rsidR="00D545A0" w:rsidRPr="009758C0" w:rsidRDefault="009758C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D545A0"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сполнители Программы осуществляют переселение граждан в пределах общего объема средств, предусмотренных им в соответствии с Программой, с соблюдением планируемых показателей выполнения Программы. </w:t>
      </w:r>
    </w:p>
    <w:p w:rsidR="00D545A0" w:rsidRPr="009758C0" w:rsidRDefault="00D545A0" w:rsidP="00FB0F48">
      <w:pPr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7. Ожидаемые конечные результаты реализации Программы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Программа носит социальный характер, основным критерием ее эффективности является количество семей, переселенных из аварийного жилищного фонда.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Реализация Программы обеспечит: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:rsidR="00D545A0" w:rsidRPr="009758C0" w:rsidRDefault="00D545A0" w:rsidP="00FB0F4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снижение доли населения </w:t>
      </w:r>
      <w:r w:rsidR="009758C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Сергеихинское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Камешковского района Владимирской области, проживающего в многоквартирных домах, признанных в установленном порядке аварийными и подлежащими сносу или реконструкции в связи с физическим износом в процессе эксплуатации.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Конечными результатами реализации Программы будут являться: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выполнение обязательств по переселению граждан из аварийного жилищного фонда;</w:t>
      </w:r>
    </w:p>
    <w:p w:rsidR="00D545A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обеспечение органами местного самоуправления безопасных и благоприятных условий проживания граждан;</w:t>
      </w:r>
    </w:p>
    <w:p w:rsidR="00166F48" w:rsidRDefault="00166F48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Расселение граждан из аварийного жилищного фонда.</w:t>
      </w:r>
    </w:p>
    <w:p w:rsidR="00166F48" w:rsidRDefault="005A56FA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166F48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аварийных многоквартирных домов.</w:t>
      </w:r>
    </w:p>
    <w:tbl>
      <w:tblPr>
        <w:tblStyle w:val="ab"/>
        <w:tblW w:w="9180" w:type="dxa"/>
        <w:tblLook w:val="04A0"/>
      </w:tblPr>
      <w:tblGrid>
        <w:gridCol w:w="514"/>
        <w:gridCol w:w="1937"/>
        <w:gridCol w:w="1422"/>
        <w:gridCol w:w="1422"/>
        <w:gridCol w:w="1804"/>
        <w:gridCol w:w="2081"/>
      </w:tblGrid>
      <w:tr w:rsidR="00BC4482" w:rsidTr="005A56FA">
        <w:trPr>
          <w:trHeight w:val="638"/>
        </w:trPr>
        <w:tc>
          <w:tcPr>
            <w:tcW w:w="514" w:type="dxa"/>
            <w:vMerge w:val="restart"/>
          </w:tcPr>
          <w:p w:rsidR="00BC4482" w:rsidRPr="00166F48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66F48">
              <w:rPr>
                <w:rFonts w:ascii="Times New Roman" w:eastAsia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166F48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166F48">
              <w:rPr>
                <w:rFonts w:ascii="Times New Roman" w:eastAsia="Times New Roman" w:hAnsi="Times New Roman" w:cs="Times New Roman"/>
                <w:kern w:val="2"/>
              </w:rPr>
              <w:t>/</w:t>
            </w:r>
            <w:proofErr w:type="spellStart"/>
            <w:r w:rsidRPr="00166F48">
              <w:rPr>
                <w:rFonts w:ascii="Times New Roman" w:eastAsia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</w:tcPr>
          <w:p w:rsidR="00BC4482" w:rsidRPr="00166F48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66F48">
              <w:rPr>
                <w:rFonts w:ascii="Times New Roman" w:eastAsia="Times New Roman" w:hAnsi="Times New Roman" w:cs="Times New Roman"/>
                <w:kern w:val="2"/>
              </w:rPr>
              <w:t xml:space="preserve">Адрес дома </w:t>
            </w:r>
          </w:p>
        </w:tc>
        <w:tc>
          <w:tcPr>
            <w:tcW w:w="1422" w:type="dxa"/>
            <w:vMerge w:val="restart"/>
          </w:tcPr>
          <w:p w:rsidR="00BC4482" w:rsidRDefault="00BC4482" w:rsidP="00166F48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66F48">
              <w:rPr>
                <w:rFonts w:ascii="Times New Roman" w:eastAsia="Times New Roman" w:hAnsi="Times New Roman" w:cs="Times New Roman"/>
                <w:kern w:val="2"/>
              </w:rPr>
              <w:t>Количество жилых помещений, ед.</w:t>
            </w:r>
          </w:p>
        </w:tc>
        <w:tc>
          <w:tcPr>
            <w:tcW w:w="1422" w:type="dxa"/>
            <w:vMerge w:val="restart"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Количество жителей чел.</w:t>
            </w:r>
          </w:p>
        </w:tc>
        <w:tc>
          <w:tcPr>
            <w:tcW w:w="3885" w:type="dxa"/>
            <w:gridSpan w:val="2"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Площадь дома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</w:rPr>
              <w:t xml:space="preserve"> кв.м.</w:t>
            </w:r>
          </w:p>
        </w:tc>
      </w:tr>
      <w:tr w:rsidR="00BC4482" w:rsidTr="005A56FA">
        <w:trPr>
          <w:trHeight w:val="523"/>
        </w:trPr>
        <w:tc>
          <w:tcPr>
            <w:tcW w:w="514" w:type="dxa"/>
            <w:vMerge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04" w:type="dxa"/>
          </w:tcPr>
          <w:p w:rsidR="00BC4482" w:rsidRPr="00166F48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66F48">
              <w:rPr>
                <w:rFonts w:ascii="Times New Roman" w:eastAsia="Times New Roman" w:hAnsi="Times New Roman" w:cs="Times New Roman"/>
                <w:kern w:val="2"/>
              </w:rPr>
              <w:t>общая</w:t>
            </w:r>
          </w:p>
        </w:tc>
        <w:tc>
          <w:tcPr>
            <w:tcW w:w="2081" w:type="dxa"/>
          </w:tcPr>
          <w:p w:rsidR="00BC4482" w:rsidRPr="00166F48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166F48">
              <w:rPr>
                <w:rFonts w:ascii="Times New Roman" w:eastAsia="Times New Roman" w:hAnsi="Times New Roman" w:cs="Times New Roman"/>
                <w:kern w:val="2"/>
              </w:rPr>
              <w:t xml:space="preserve">Жилых помещений </w:t>
            </w:r>
          </w:p>
        </w:tc>
      </w:tr>
      <w:tr w:rsidR="005A56FA" w:rsidTr="005A56FA">
        <w:trPr>
          <w:trHeight w:val="333"/>
        </w:trPr>
        <w:tc>
          <w:tcPr>
            <w:tcW w:w="514" w:type="dxa"/>
          </w:tcPr>
          <w:p w:rsidR="00166F48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166F48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С.Коверино</w:t>
            </w:r>
            <w:proofErr w:type="spell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адовая, д.9</w:t>
            </w:r>
          </w:p>
        </w:tc>
        <w:tc>
          <w:tcPr>
            <w:tcW w:w="1422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331,80</w:t>
            </w:r>
          </w:p>
        </w:tc>
        <w:tc>
          <w:tcPr>
            <w:tcW w:w="2081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277,80</w:t>
            </w:r>
          </w:p>
        </w:tc>
      </w:tr>
      <w:tr w:rsidR="005A56FA" w:rsidTr="005A56FA">
        <w:trPr>
          <w:trHeight w:val="333"/>
        </w:trPr>
        <w:tc>
          <w:tcPr>
            <w:tcW w:w="514" w:type="dxa"/>
          </w:tcPr>
          <w:p w:rsidR="00166F48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166F48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ергеиха</w:t>
            </w:r>
            <w:proofErr w:type="spell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ул.Карла Либкнехта, д.82</w:t>
            </w:r>
          </w:p>
        </w:tc>
        <w:tc>
          <w:tcPr>
            <w:tcW w:w="1422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530,70</w:t>
            </w:r>
          </w:p>
        </w:tc>
        <w:tc>
          <w:tcPr>
            <w:tcW w:w="2081" w:type="dxa"/>
          </w:tcPr>
          <w:p w:rsidR="00166F48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410,70</w:t>
            </w:r>
          </w:p>
        </w:tc>
      </w:tr>
      <w:tr w:rsidR="005A56FA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ргеиха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ул.Карла Либкнехта, д.84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383,20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271,90</w:t>
            </w:r>
          </w:p>
        </w:tc>
      </w:tr>
      <w:tr w:rsidR="005A56FA" w:rsidTr="005A56FA">
        <w:trPr>
          <w:trHeight w:val="333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ергеиха</w:t>
            </w:r>
            <w:proofErr w:type="spell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ул.Карла Либкнехта, д.8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391,60</w:t>
            </w:r>
          </w:p>
        </w:tc>
        <w:tc>
          <w:tcPr>
            <w:tcW w:w="2081" w:type="dxa"/>
          </w:tcPr>
          <w:p w:rsid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267</w:t>
            </w:r>
          </w:p>
          <w:p w:rsidR="005A56FA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A56FA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ргеиха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ул.Карла Либкнехта, д.87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231,70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184</w:t>
            </w:r>
          </w:p>
        </w:tc>
      </w:tr>
      <w:tr w:rsidR="00BC4482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ергеиха</w:t>
            </w:r>
            <w:proofErr w:type="spell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ул.Карла </w:t>
            </w:r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Либкнехта, д.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577,80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163,50</w:t>
            </w:r>
          </w:p>
        </w:tc>
      </w:tr>
      <w:tr w:rsidR="00BC4482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ергеиха</w:t>
            </w:r>
            <w:proofErr w:type="spellEnd"/>
            <w:r w:rsidRPr="00BC44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Фрунзе, д.30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332,60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279,90</w:t>
            </w:r>
          </w:p>
        </w:tc>
      </w:tr>
      <w:tr w:rsidR="00BC4482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ергеиха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ул.Фрунзе, д.34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222,40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95,60</w:t>
            </w:r>
          </w:p>
        </w:tc>
      </w:tr>
      <w:tr w:rsidR="00BC4482" w:rsidTr="005A56FA">
        <w:trPr>
          <w:trHeight w:val="348"/>
        </w:trPr>
        <w:tc>
          <w:tcPr>
            <w:tcW w:w="514" w:type="dxa"/>
          </w:tcPr>
          <w:p w:rsidR="00BC4482" w:rsidRPr="00BC4482" w:rsidRDefault="00BC4482" w:rsidP="00D545A0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BC4482" w:rsidRPr="00BC4482" w:rsidRDefault="00BC4482" w:rsidP="00BC4482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Д.Сергеиха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Фрунзе, д.33</w:t>
            </w:r>
          </w:p>
        </w:tc>
        <w:tc>
          <w:tcPr>
            <w:tcW w:w="1422" w:type="dxa"/>
          </w:tcPr>
          <w:p w:rsidR="00BC4482" w:rsidRPr="00BC4482" w:rsidRDefault="00BC4482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225,90</w:t>
            </w:r>
          </w:p>
        </w:tc>
        <w:tc>
          <w:tcPr>
            <w:tcW w:w="2081" w:type="dxa"/>
          </w:tcPr>
          <w:p w:rsidR="00BC4482" w:rsidRPr="00BC4482" w:rsidRDefault="005A56FA" w:rsidP="005A56FA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119,80</w:t>
            </w:r>
          </w:p>
        </w:tc>
      </w:tr>
    </w:tbl>
    <w:p w:rsidR="00FB0F48" w:rsidRDefault="00FB0F48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45A0" w:rsidRDefault="00FB0F48" w:rsidP="00D545A0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Л</w:t>
      </w:r>
      <w:r w:rsidR="00D545A0"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иквидация </w:t>
      </w:r>
      <w:r w:rsidRPr="00FB0F48">
        <w:rPr>
          <w:rFonts w:ascii="Times New Roman" w:eastAsia="Times New Roman" w:hAnsi="Times New Roman" w:cs="Times New Roman"/>
          <w:sz w:val="28"/>
          <w:szCs w:val="28"/>
        </w:rPr>
        <w:t>3227,4</w:t>
      </w:r>
      <w:r w:rsidR="00D545A0" w:rsidRPr="00FB0F4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кв. метров аварийного жилищного фонда</w:t>
      </w:r>
      <w:r w:rsidR="00D545A0"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70FAE" w:rsidRDefault="00970FAE" w:rsidP="00970F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07">
        <w:rPr>
          <w:rFonts w:ascii="Times New Roman" w:hAnsi="Times New Roman" w:cs="Times New Roman"/>
          <w:sz w:val="28"/>
          <w:szCs w:val="28"/>
        </w:rPr>
        <w:t>Основным критерием эффективности реализации программы является количество граждан, переселенных из ветхого и аварийного жилищного фонда, улучшение их жилищных условий. В результате реализации программы граждане, проживающие в ветхих и аварийных домах, должны быть переселены в благоустроенные жилые помещения.</w:t>
      </w:r>
    </w:p>
    <w:p w:rsidR="00970FAE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реализации мероприятий Программы станет не только решение проблемы переселения граждан из аварийного жилищного фонда,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 xml:space="preserve">но и улучшение территории  после ликвидации аварийного жилищного фонда. </w:t>
      </w:r>
    </w:p>
    <w:p w:rsidR="00D545A0" w:rsidRDefault="00D545A0" w:rsidP="00D545A0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8. Управление Программой и система</w:t>
      </w:r>
      <w:r w:rsidR="00970F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организации </w:t>
      </w:r>
      <w:proofErr w:type="gramStart"/>
      <w:r w:rsidR="005A56FA"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контроля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ходом ее реализации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ходом реализации Программы осуществляется Администрацией муниципального образования </w:t>
      </w:r>
      <w:r w:rsidR="00970FAE">
        <w:rPr>
          <w:rFonts w:ascii="Times New Roman" w:hAnsi="Times New Roman" w:cs="Times New Roman"/>
          <w:kern w:val="2"/>
          <w:sz w:val="28"/>
          <w:szCs w:val="28"/>
        </w:rPr>
        <w:t>Сергеихинское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Камешковского района Владимирской области в соответствии с полномочиями, установленными законодательством.</w:t>
      </w:r>
    </w:p>
    <w:p w:rsidR="00D545A0" w:rsidRPr="009758C0" w:rsidRDefault="00D545A0" w:rsidP="00D545A0">
      <w:pPr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муниципального образования </w:t>
      </w:r>
      <w:r w:rsidR="00970FAE">
        <w:rPr>
          <w:rFonts w:ascii="Times New Roman" w:hAnsi="Times New Roman" w:cs="Times New Roman"/>
          <w:kern w:val="2"/>
          <w:sz w:val="28"/>
          <w:szCs w:val="28"/>
        </w:rPr>
        <w:t>Сергеихинское</w:t>
      </w:r>
      <w:r w:rsidR="00E361E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758C0">
        <w:rPr>
          <w:rFonts w:ascii="Times New Roman" w:eastAsia="Times New Roman" w:hAnsi="Times New Roman" w:cs="Times New Roman"/>
          <w:kern w:val="2"/>
          <w:sz w:val="28"/>
          <w:szCs w:val="28"/>
        </w:rPr>
        <w:t>Камешковского района информирует департамент жилищно-коммунального хозяйства администрации Владимирской области о ходе реализации Программы.</w:t>
      </w:r>
    </w:p>
    <w:p w:rsidR="00D545A0" w:rsidRPr="004727B2" w:rsidRDefault="00D545A0" w:rsidP="00D545A0">
      <w:pPr>
        <w:ind w:firstLine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  <w:r>
        <w:rPr>
          <w:rFonts w:ascii="Calibri" w:eastAsia="Times New Roman" w:hAnsi="Calibri" w:cs="Times New Roman"/>
          <w:kern w:val="2"/>
          <w:sz w:val="28"/>
          <w:szCs w:val="28"/>
        </w:rPr>
        <w:t xml:space="preserve"> </w:t>
      </w:r>
    </w:p>
    <w:p w:rsidR="004B2F07" w:rsidRPr="009A4471" w:rsidRDefault="00FB638D" w:rsidP="004B2F0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A4471">
        <w:rPr>
          <w:rFonts w:ascii="Times New Roman" w:eastAsia="Times New Roman" w:hAnsi="Times New Roman" w:cs="Times New Roman"/>
          <w:color w:val="auto"/>
        </w:rPr>
        <w:br/>
      </w:r>
      <w:bookmarkStart w:id="1" w:name="4"/>
      <w:bookmarkEnd w:id="1"/>
    </w:p>
    <w:p w:rsidR="004B2F07" w:rsidRDefault="004B2F07" w:rsidP="004B2F07">
      <w:pPr>
        <w:ind w:firstLine="720"/>
        <w:jc w:val="both"/>
      </w:pPr>
    </w:p>
    <w:p w:rsidR="002407D2" w:rsidRDefault="002407D2" w:rsidP="002407D2">
      <w:pPr>
        <w:ind w:firstLine="720"/>
        <w:jc w:val="both"/>
        <w:rPr>
          <w:rFonts w:ascii="Times New Roman" w:hAnsi="Times New Roman" w:cs="Times New Roman"/>
        </w:rPr>
      </w:pPr>
      <w:bookmarkStart w:id="2" w:name="sub_1600"/>
    </w:p>
    <w:bookmarkEnd w:id="2"/>
    <w:p w:rsidR="004B2F07" w:rsidRPr="009A4471" w:rsidRDefault="004B2F07" w:rsidP="004B2F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E7D" w:rsidRPr="00FB638D" w:rsidRDefault="00A80E7D" w:rsidP="004B2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E7D" w:rsidRPr="00FB638D" w:rsidSect="00101EEF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EF" w:rsidRDefault="00101EEF" w:rsidP="00C04ED3">
      <w:pPr>
        <w:spacing w:after="0" w:line="240" w:lineRule="auto"/>
      </w:pPr>
      <w:r>
        <w:separator/>
      </w:r>
    </w:p>
  </w:endnote>
  <w:endnote w:type="continuationSeparator" w:id="1">
    <w:p w:rsidR="00101EEF" w:rsidRDefault="00101EEF" w:rsidP="00C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EF" w:rsidRDefault="00101EEF" w:rsidP="00C04ED3">
      <w:pPr>
        <w:spacing w:after="0" w:line="240" w:lineRule="auto"/>
      </w:pPr>
      <w:r>
        <w:separator/>
      </w:r>
    </w:p>
  </w:footnote>
  <w:footnote w:type="continuationSeparator" w:id="1">
    <w:p w:rsidR="00101EEF" w:rsidRDefault="00101EEF" w:rsidP="00C0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575"/>
    <w:multiLevelType w:val="multilevel"/>
    <w:tmpl w:val="09E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24FF2"/>
    <w:multiLevelType w:val="multilevel"/>
    <w:tmpl w:val="E284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38D"/>
    <w:rsid w:val="00012233"/>
    <w:rsid w:val="00015103"/>
    <w:rsid w:val="000564D0"/>
    <w:rsid w:val="00074D31"/>
    <w:rsid w:val="000836DE"/>
    <w:rsid w:val="000A2A53"/>
    <w:rsid w:val="00101EEF"/>
    <w:rsid w:val="00110457"/>
    <w:rsid w:val="001432E3"/>
    <w:rsid w:val="00143852"/>
    <w:rsid w:val="00166F48"/>
    <w:rsid w:val="00175A1D"/>
    <w:rsid w:val="002234CE"/>
    <w:rsid w:val="002407D2"/>
    <w:rsid w:val="00253375"/>
    <w:rsid w:val="00255CC7"/>
    <w:rsid w:val="0029009A"/>
    <w:rsid w:val="00291102"/>
    <w:rsid w:val="002E3A3A"/>
    <w:rsid w:val="003020B3"/>
    <w:rsid w:val="003140CE"/>
    <w:rsid w:val="00315037"/>
    <w:rsid w:val="00363722"/>
    <w:rsid w:val="00364843"/>
    <w:rsid w:val="003F17DE"/>
    <w:rsid w:val="00416525"/>
    <w:rsid w:val="00442D0B"/>
    <w:rsid w:val="004B2F07"/>
    <w:rsid w:val="004D1E24"/>
    <w:rsid w:val="004D2C7F"/>
    <w:rsid w:val="0055125F"/>
    <w:rsid w:val="0057258C"/>
    <w:rsid w:val="00594EB4"/>
    <w:rsid w:val="005A56FA"/>
    <w:rsid w:val="005B4631"/>
    <w:rsid w:val="005E0D93"/>
    <w:rsid w:val="006179AE"/>
    <w:rsid w:val="00662020"/>
    <w:rsid w:val="006830FA"/>
    <w:rsid w:val="006D71CB"/>
    <w:rsid w:val="006F541E"/>
    <w:rsid w:val="006F67F7"/>
    <w:rsid w:val="00747D8A"/>
    <w:rsid w:val="00776B7F"/>
    <w:rsid w:val="007E7CA4"/>
    <w:rsid w:val="007F5D22"/>
    <w:rsid w:val="00810FA4"/>
    <w:rsid w:val="008A5F2D"/>
    <w:rsid w:val="008B530A"/>
    <w:rsid w:val="008F678C"/>
    <w:rsid w:val="00905BF8"/>
    <w:rsid w:val="00905DCC"/>
    <w:rsid w:val="009254B7"/>
    <w:rsid w:val="00953056"/>
    <w:rsid w:val="00970FAE"/>
    <w:rsid w:val="009758C0"/>
    <w:rsid w:val="0099487F"/>
    <w:rsid w:val="009A4471"/>
    <w:rsid w:val="009D0610"/>
    <w:rsid w:val="009D0E1A"/>
    <w:rsid w:val="009F20AC"/>
    <w:rsid w:val="00A34817"/>
    <w:rsid w:val="00A80E7D"/>
    <w:rsid w:val="00A9721D"/>
    <w:rsid w:val="00AB2DD4"/>
    <w:rsid w:val="00B05B6D"/>
    <w:rsid w:val="00B53A49"/>
    <w:rsid w:val="00B7568F"/>
    <w:rsid w:val="00B960E5"/>
    <w:rsid w:val="00BC4482"/>
    <w:rsid w:val="00C04ED3"/>
    <w:rsid w:val="00C25993"/>
    <w:rsid w:val="00C83601"/>
    <w:rsid w:val="00CA0308"/>
    <w:rsid w:val="00CC672A"/>
    <w:rsid w:val="00CD135A"/>
    <w:rsid w:val="00CD70DA"/>
    <w:rsid w:val="00D03E77"/>
    <w:rsid w:val="00D06D37"/>
    <w:rsid w:val="00D545A0"/>
    <w:rsid w:val="00D652FC"/>
    <w:rsid w:val="00DB2461"/>
    <w:rsid w:val="00DB5170"/>
    <w:rsid w:val="00DD10B1"/>
    <w:rsid w:val="00DE6E73"/>
    <w:rsid w:val="00E03E47"/>
    <w:rsid w:val="00E20731"/>
    <w:rsid w:val="00E361E1"/>
    <w:rsid w:val="00E97C6F"/>
    <w:rsid w:val="00EE0AA9"/>
    <w:rsid w:val="00F05028"/>
    <w:rsid w:val="00F454F1"/>
    <w:rsid w:val="00F517AA"/>
    <w:rsid w:val="00F869F5"/>
    <w:rsid w:val="00FB0F48"/>
    <w:rsid w:val="00FB638D"/>
    <w:rsid w:val="00FD4463"/>
    <w:rsid w:val="00FE52A2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53"/>
  </w:style>
  <w:style w:type="paragraph" w:styleId="1">
    <w:name w:val="heading 1"/>
    <w:basedOn w:val="a"/>
    <w:next w:val="a"/>
    <w:link w:val="10"/>
    <w:uiPriority w:val="99"/>
    <w:qFormat/>
    <w:rsid w:val="004B2F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638D"/>
    <w:rPr>
      <w:b/>
      <w:bCs/>
    </w:rPr>
  </w:style>
  <w:style w:type="character" w:customStyle="1" w:styleId="apple-converted-space">
    <w:name w:val="apple-converted-space"/>
    <w:basedOn w:val="a0"/>
    <w:rsid w:val="00FB638D"/>
  </w:style>
  <w:style w:type="character" w:customStyle="1" w:styleId="10">
    <w:name w:val="Заголовок 1 Знак"/>
    <w:basedOn w:val="a0"/>
    <w:link w:val="1"/>
    <w:uiPriority w:val="9"/>
    <w:rsid w:val="004B2F07"/>
    <w:rPr>
      <w:rFonts w:ascii="Arial" w:hAnsi="Arial" w:cs="Arial"/>
      <w:b/>
      <w:bCs/>
      <w:color w:val="00008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B2F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B2F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76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C0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ED3"/>
  </w:style>
  <w:style w:type="paragraph" w:styleId="a9">
    <w:name w:val="footer"/>
    <w:basedOn w:val="a"/>
    <w:link w:val="aa"/>
    <w:uiPriority w:val="99"/>
    <w:semiHidden/>
    <w:unhideWhenUsed/>
    <w:rsid w:val="00C0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4ED3"/>
  </w:style>
  <w:style w:type="paragraph" w:customStyle="1" w:styleId="ConsTitle">
    <w:name w:val="ConsTitle"/>
    <w:rsid w:val="009D0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b">
    <w:name w:val="Table Grid"/>
    <w:basedOn w:val="a1"/>
    <w:uiPriority w:val="59"/>
    <w:rsid w:val="00166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783602454886E447DF4B830788AC92912461E6D0F8DB79715DC4AF98FB617DE5425F6FE9BE946x9q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1084-C3B6-4F68-BFE5-C1357B7D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14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32</cp:revision>
  <cp:lastPrinted>2018-04-23T04:30:00Z</cp:lastPrinted>
  <dcterms:created xsi:type="dcterms:W3CDTF">2012-11-15T05:28:00Z</dcterms:created>
  <dcterms:modified xsi:type="dcterms:W3CDTF">2018-04-23T04:32:00Z</dcterms:modified>
</cp:coreProperties>
</file>